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07D5" w:rsidRPr="000A07D5" w:rsidRDefault="000A07D5" w:rsidP="005F34D1">
      <w:pPr>
        <w:rPr>
          <w:rFonts w:asciiTheme="minorHAnsi" w:hAnsiTheme="minorHAnsi" w:cstheme="minorHAnsi"/>
          <w:b/>
          <w:sz w:val="32"/>
          <w:szCs w:val="32"/>
        </w:rPr>
      </w:pPr>
    </w:p>
    <w:p w:rsidR="000A07D5" w:rsidRPr="00B910DB" w:rsidRDefault="000A07D5" w:rsidP="000A07D5">
      <w:pPr>
        <w:jc w:val="center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  <w:r w:rsidRPr="00B910DB">
        <w:rPr>
          <w:rFonts w:asciiTheme="minorHAnsi" w:hAnsiTheme="minorHAnsi" w:cstheme="minorHAnsi"/>
          <w:b/>
          <w:color w:val="000000" w:themeColor="text1"/>
          <w:sz w:val="32"/>
          <w:szCs w:val="32"/>
        </w:rPr>
        <w:t>XXII. MAGYAR INGATLANFEJLESZTÉSI NÍVÓDÍJ PÁLYÁZAT</w:t>
      </w:r>
    </w:p>
    <w:p w:rsidR="000A07D5" w:rsidRPr="00B910DB" w:rsidRDefault="000A07D5" w:rsidP="000A07D5">
      <w:pPr>
        <w:pStyle w:val="Cmsor2"/>
        <w:jc w:val="center"/>
        <w:rPr>
          <w:rFonts w:asciiTheme="minorHAnsi" w:hAnsiTheme="minorHAnsi" w:cstheme="minorHAnsi"/>
          <w:color w:val="000000" w:themeColor="text1"/>
        </w:rPr>
      </w:pPr>
      <w:r w:rsidRPr="00B910DB">
        <w:rPr>
          <w:rFonts w:asciiTheme="minorHAnsi" w:hAnsiTheme="minorHAnsi" w:cstheme="minorHAnsi"/>
          <w:color w:val="000000" w:themeColor="text1"/>
        </w:rPr>
        <w:t>BARTÓK UDVAR II</w:t>
      </w:r>
      <w:r w:rsidR="009765C3">
        <w:rPr>
          <w:rFonts w:asciiTheme="minorHAnsi" w:hAnsiTheme="minorHAnsi" w:cstheme="minorHAnsi"/>
          <w:color w:val="000000" w:themeColor="text1"/>
        </w:rPr>
        <w:t>.</w:t>
      </w:r>
      <w:r w:rsidRPr="00B910DB">
        <w:rPr>
          <w:rFonts w:asciiTheme="minorHAnsi" w:hAnsiTheme="minorHAnsi" w:cstheme="minorHAnsi"/>
          <w:color w:val="000000" w:themeColor="text1"/>
        </w:rPr>
        <w:t xml:space="preserve"> IRODAHÁZ A </w:t>
      </w:r>
      <w:r w:rsidRPr="00B910DB">
        <w:rPr>
          <w:rFonts w:ascii="Calibri" w:eastAsia="Calibri" w:hAnsi="Calibri" w:cs="Times New Roman"/>
          <w:color w:val="000000" w:themeColor="text1"/>
          <w:sz w:val="24"/>
          <w:szCs w:val="22"/>
        </w:rPr>
        <w:t>ÜTEM</w:t>
      </w:r>
    </w:p>
    <w:p w:rsidR="000A07D5" w:rsidRPr="00B910DB" w:rsidRDefault="000A07D5" w:rsidP="000A07D5">
      <w:pPr>
        <w:jc w:val="center"/>
        <w:rPr>
          <w:rFonts w:asciiTheme="minorHAnsi" w:hAnsiTheme="minorHAnsi" w:cstheme="minorHAnsi"/>
          <w:color w:val="000000" w:themeColor="text1"/>
        </w:rPr>
      </w:pPr>
      <w:r w:rsidRPr="00B910DB">
        <w:rPr>
          <w:rFonts w:asciiTheme="minorHAnsi" w:hAnsiTheme="minorHAnsi" w:cstheme="minorHAnsi"/>
          <w:color w:val="000000" w:themeColor="text1"/>
        </w:rPr>
        <w:t>1115 BUDAPEST Bartók Béla út 105-113.</w:t>
      </w:r>
    </w:p>
    <w:p w:rsidR="000A07D5" w:rsidRPr="00B910DB" w:rsidRDefault="000A07D5" w:rsidP="000A07D5">
      <w:pPr>
        <w:jc w:val="center"/>
        <w:rPr>
          <w:color w:val="000000" w:themeColor="text1"/>
        </w:rPr>
      </w:pPr>
      <w:r w:rsidRPr="00B910DB">
        <w:rPr>
          <w:noProof/>
          <w:color w:val="000000" w:themeColor="text1"/>
          <w:lang w:eastAsia="hu-H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4265930" cy="6376035"/>
            <wp:effectExtent l="19050" t="0" r="1270" b="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930" cy="637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</w:p>
    <w:p w:rsidR="000A07D5" w:rsidRPr="00B910DB" w:rsidRDefault="000A07D5" w:rsidP="000A07D5">
      <w:pPr>
        <w:jc w:val="center"/>
        <w:rPr>
          <w:color w:val="000000" w:themeColor="text1"/>
        </w:rPr>
      </w:pPr>
      <w:r w:rsidRPr="00B910DB">
        <w:rPr>
          <w:color w:val="000000" w:themeColor="text1"/>
        </w:rPr>
        <w:t xml:space="preserve">Budapest, </w:t>
      </w:r>
      <w:r w:rsidR="009116E2">
        <w:rPr>
          <w:color w:val="000000" w:themeColor="text1"/>
        </w:rPr>
        <w:t>2020. szeptember 1.</w:t>
      </w:r>
    </w:p>
    <w:p w:rsidR="000A07D5" w:rsidRPr="00B910DB" w:rsidRDefault="000A07D5" w:rsidP="000A07D5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:rsidR="000A07D5" w:rsidRPr="00B910DB" w:rsidRDefault="000A07D5" w:rsidP="005F34D1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:rsidR="00BD6A56" w:rsidRDefault="00BD6A56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</w:p>
    <w:p w:rsidR="005F34D1" w:rsidRDefault="000A07D5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  <w:r w:rsidRPr="00B910DB">
        <w:rPr>
          <w:rFonts w:asciiTheme="minorHAnsi" w:hAnsiTheme="minorHAnsi" w:cstheme="minorHAnsi"/>
          <w:b/>
          <w:color w:val="000000" w:themeColor="text1"/>
          <w:sz w:val="32"/>
          <w:szCs w:val="32"/>
        </w:rPr>
        <w:t>AZ INGATLANFEJLESZTÉSISMERTETÉSE</w:t>
      </w:r>
    </w:p>
    <w:p w:rsidR="00BD6A56" w:rsidRPr="00B910DB" w:rsidRDefault="00BD6A56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</w:p>
    <w:p w:rsidR="005F34D1" w:rsidRPr="00B910DB" w:rsidRDefault="005F34D1" w:rsidP="00B910DB">
      <w:pPr>
        <w:spacing w:after="0" w:line="240" w:lineRule="auto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0A07D5" w:rsidRPr="00B910DB" w:rsidRDefault="005F34D1" w:rsidP="00B910DB">
      <w:pPr>
        <w:pStyle w:val="Listaszerbekezds"/>
        <w:numPr>
          <w:ilvl w:val="1"/>
          <w:numId w:val="1"/>
        </w:numPr>
        <w:tabs>
          <w:tab w:val="clear" w:pos="1440"/>
        </w:tabs>
        <w:spacing w:after="0" w:line="240" w:lineRule="auto"/>
        <w:ind w:left="426"/>
        <w:jc w:val="both"/>
        <w:rPr>
          <w:rFonts w:asciiTheme="minorHAnsi" w:hAnsiTheme="minorHAnsi" w:cstheme="minorHAnsi"/>
          <w:b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b/>
          <w:color w:val="000000" w:themeColor="text1"/>
          <w:sz w:val="24"/>
        </w:rPr>
        <w:t xml:space="preserve">Adatok </w:t>
      </w:r>
    </w:p>
    <w:p w:rsidR="000A07D5" w:rsidRPr="00B910DB" w:rsidRDefault="000A07D5" w:rsidP="00B910DB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5F34D1" w:rsidRPr="00B910DB" w:rsidRDefault="005F34D1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>A létesítmény elnevezése és pontos címe</w:t>
      </w:r>
      <w:r w:rsidR="000A07D5" w:rsidRPr="00B910DB">
        <w:rPr>
          <w:rFonts w:asciiTheme="minorHAnsi" w:hAnsiTheme="minorHAnsi" w:cstheme="minorHAnsi"/>
          <w:color w:val="000000" w:themeColor="text1"/>
          <w:sz w:val="24"/>
        </w:rPr>
        <w:t>:</w:t>
      </w:r>
    </w:p>
    <w:p w:rsidR="00F44333" w:rsidRPr="00B910DB" w:rsidRDefault="00F44333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F44333" w:rsidRPr="00B910DB" w:rsidRDefault="000A07D5" w:rsidP="00B910DB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18"/>
          <w:szCs w:val="18"/>
        </w:rPr>
        <w:tab/>
      </w:r>
      <w:r w:rsidRPr="00B910DB">
        <w:rPr>
          <w:rFonts w:asciiTheme="minorHAnsi" w:hAnsiTheme="minorHAnsi" w:cstheme="minorHAnsi"/>
          <w:color w:val="000000" w:themeColor="text1"/>
          <w:sz w:val="18"/>
          <w:szCs w:val="18"/>
        </w:rPr>
        <w:tab/>
      </w:r>
      <w:r w:rsidR="00BD6A56" w:rsidRPr="00BD6A56">
        <w:rPr>
          <w:rFonts w:asciiTheme="minorHAnsi" w:hAnsiTheme="minorHAnsi" w:cstheme="minorHAnsi"/>
          <w:color w:val="000000" w:themeColor="text1"/>
          <w:sz w:val="24"/>
        </w:rPr>
        <w:t xml:space="preserve">Név: </w:t>
      </w:r>
      <w:r w:rsidR="00BD6A56" w:rsidRPr="00BD6A56">
        <w:rPr>
          <w:rFonts w:asciiTheme="minorHAnsi" w:hAnsiTheme="minorHAnsi" w:cstheme="minorHAnsi"/>
          <w:color w:val="000000" w:themeColor="text1"/>
          <w:sz w:val="24"/>
        </w:rPr>
        <w:tab/>
      </w:r>
      <w:r w:rsidR="00BD6A56">
        <w:rPr>
          <w:rFonts w:asciiTheme="minorHAnsi" w:hAnsiTheme="minorHAnsi" w:cstheme="minorHAnsi"/>
          <w:color w:val="000000" w:themeColor="text1"/>
          <w:sz w:val="18"/>
          <w:szCs w:val="18"/>
        </w:rPr>
        <w:tab/>
      </w:r>
      <w:r w:rsidR="00BD6A56">
        <w:rPr>
          <w:rFonts w:asciiTheme="minorHAnsi" w:hAnsiTheme="minorHAnsi" w:cstheme="minorHAnsi"/>
          <w:color w:val="000000" w:themeColor="text1"/>
          <w:sz w:val="18"/>
          <w:szCs w:val="18"/>
        </w:rPr>
        <w:tab/>
      </w:r>
      <w:r w:rsidR="00F44870">
        <w:rPr>
          <w:rFonts w:asciiTheme="minorHAnsi" w:hAnsiTheme="minorHAnsi" w:cstheme="minorHAnsi"/>
          <w:b/>
          <w:color w:val="000000" w:themeColor="text1"/>
          <w:sz w:val="24"/>
        </w:rPr>
        <w:t>Bartók Udvar II</w:t>
      </w:r>
      <w:r w:rsidRPr="00027003">
        <w:rPr>
          <w:rFonts w:asciiTheme="minorHAnsi" w:hAnsiTheme="minorHAnsi" w:cstheme="minorHAnsi"/>
          <w:b/>
          <w:color w:val="000000" w:themeColor="text1"/>
          <w:sz w:val="24"/>
        </w:rPr>
        <w:t>. Irodaház A ütem</w:t>
      </w:r>
    </w:p>
    <w:p w:rsidR="000A07D5" w:rsidRPr="00B910DB" w:rsidRDefault="00F44333" w:rsidP="00B910DB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="00BD6A56">
        <w:rPr>
          <w:rFonts w:asciiTheme="minorHAnsi" w:hAnsiTheme="minorHAnsi" w:cstheme="minorHAnsi"/>
          <w:color w:val="000000" w:themeColor="text1"/>
          <w:sz w:val="24"/>
        </w:rPr>
        <w:t>Címe:</w:t>
      </w:r>
      <w:r w:rsidR="00BD6A56">
        <w:rPr>
          <w:rFonts w:asciiTheme="minorHAnsi" w:hAnsiTheme="minorHAnsi" w:cstheme="minorHAnsi"/>
          <w:color w:val="000000" w:themeColor="text1"/>
          <w:sz w:val="24"/>
        </w:rPr>
        <w:tab/>
      </w:r>
      <w:r w:rsidR="00BD6A56">
        <w:rPr>
          <w:rFonts w:asciiTheme="minorHAnsi" w:hAnsiTheme="minorHAnsi" w:cstheme="minorHAnsi"/>
          <w:color w:val="000000" w:themeColor="text1"/>
          <w:sz w:val="24"/>
        </w:rPr>
        <w:tab/>
      </w:r>
      <w:r w:rsidR="00BD6A56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>1115 Bud</w:t>
      </w:r>
      <w:r w:rsidR="000A07D5" w:rsidRPr="00B910DB">
        <w:rPr>
          <w:rFonts w:asciiTheme="minorHAnsi" w:hAnsiTheme="minorHAnsi" w:cstheme="minorHAnsi"/>
          <w:color w:val="000000" w:themeColor="text1"/>
          <w:sz w:val="24"/>
        </w:rPr>
        <w:t>apest, Bartók Béla út 105-113.</w:t>
      </w:r>
    </w:p>
    <w:p w:rsidR="000A07D5" w:rsidRDefault="000A07D5" w:rsidP="00B910DB">
      <w:pPr>
        <w:pStyle w:val="Listaszerbekezds"/>
        <w:spacing w:after="0" w:line="240" w:lineRule="auto"/>
        <w:ind w:left="2610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BD6A56" w:rsidRDefault="00BD6A56" w:rsidP="00B910DB">
      <w:pPr>
        <w:pStyle w:val="Listaszerbekezds"/>
        <w:spacing w:after="0" w:line="240" w:lineRule="auto"/>
        <w:ind w:left="2610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5F34D1" w:rsidRPr="00B910DB" w:rsidRDefault="00027003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000000" w:themeColor="text1"/>
          <w:sz w:val="24"/>
        </w:rPr>
      </w:pPr>
      <w:r>
        <w:rPr>
          <w:rFonts w:asciiTheme="minorHAnsi" w:hAnsiTheme="minorHAnsi" w:cstheme="minorHAnsi"/>
          <w:color w:val="000000" w:themeColor="text1"/>
          <w:sz w:val="24"/>
        </w:rPr>
        <w:t xml:space="preserve">Pályázó </w:t>
      </w:r>
      <w:r w:rsidR="005F34D1" w:rsidRPr="00B910DB">
        <w:rPr>
          <w:rFonts w:asciiTheme="minorHAnsi" w:hAnsiTheme="minorHAnsi" w:cstheme="minorHAnsi"/>
          <w:color w:val="000000" w:themeColor="text1"/>
          <w:sz w:val="24"/>
        </w:rPr>
        <w:t>adatai</w:t>
      </w:r>
      <w:r w:rsidR="00F44333" w:rsidRPr="00B910DB">
        <w:rPr>
          <w:rFonts w:asciiTheme="minorHAnsi" w:hAnsiTheme="minorHAnsi" w:cstheme="minorHAnsi"/>
          <w:color w:val="000000" w:themeColor="text1"/>
          <w:sz w:val="24"/>
        </w:rPr>
        <w:t>:</w:t>
      </w:r>
      <w:r w:rsidR="000A07D5" w:rsidRPr="00B910DB">
        <w:rPr>
          <w:rFonts w:asciiTheme="minorHAnsi" w:hAnsiTheme="minorHAnsi" w:cstheme="minorHAnsi"/>
          <w:color w:val="000000" w:themeColor="text1"/>
          <w:sz w:val="24"/>
        </w:rPr>
        <w:t xml:space="preserve"> </w:t>
      </w:r>
      <w:r w:rsidR="005F34D1" w:rsidRPr="00B910DB">
        <w:rPr>
          <w:rFonts w:asciiTheme="minorHAnsi" w:hAnsiTheme="minorHAnsi" w:cstheme="minorHAnsi"/>
          <w:color w:val="000000" w:themeColor="text1"/>
          <w:sz w:val="24"/>
        </w:rPr>
        <w:t xml:space="preserve"> </w:t>
      </w:r>
    </w:p>
    <w:p w:rsidR="00F44333" w:rsidRPr="00B910DB" w:rsidRDefault="00F44333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:rsidR="00F44333" w:rsidRPr="00B910DB" w:rsidRDefault="000A07D5" w:rsidP="00B910DB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="00F44333" w:rsidRPr="00B910DB">
        <w:rPr>
          <w:rFonts w:asciiTheme="minorHAnsi" w:hAnsiTheme="minorHAnsi" w:cstheme="minorHAnsi"/>
          <w:color w:val="000000" w:themeColor="text1"/>
          <w:sz w:val="24"/>
        </w:rPr>
        <w:t>Cégnév:</w:t>
      </w:r>
      <w:r w:rsidR="00F44333"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="00F44333"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="00F44333" w:rsidRPr="00B910D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A-Híd Zrt.</w:t>
      </w:r>
    </w:p>
    <w:p w:rsidR="00F44333" w:rsidRPr="00B910DB" w:rsidRDefault="00F44333" w:rsidP="00B910DB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 xml:space="preserve">Címe: 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1138 Budapest, Karikás Frigyes u. 20.</w:t>
      </w:r>
      <w:r w:rsidR="00B910DB"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="00B910DB"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b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>Felelős személy: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 xml:space="preserve">Sal László vezérigazgató </w:t>
      </w:r>
    </w:p>
    <w:p w:rsidR="00F44333" w:rsidRPr="00B910DB" w:rsidRDefault="00F44333" w:rsidP="00B910DB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Telefon: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+36 1 465 2200</w:t>
      </w:r>
    </w:p>
    <w:p w:rsidR="00F44333" w:rsidRPr="00B910DB" w:rsidRDefault="00F44333" w:rsidP="00B910DB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  <w:t xml:space="preserve">E-mail: </w:t>
      </w: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hyperlink r:id="rId8" w:history="1">
        <w:r w:rsidRPr="00B910DB">
          <w:rPr>
            <w:rStyle w:val="Hiperhivatkozs"/>
            <w:rFonts w:asciiTheme="minorHAnsi" w:hAnsiTheme="minorHAnsi" w:cstheme="minorHAnsi"/>
            <w:sz w:val="24"/>
          </w:rPr>
          <w:t>sal.laszlo@hid.hu</w:t>
        </w:r>
      </w:hyperlink>
    </w:p>
    <w:p w:rsidR="000A07D5" w:rsidRDefault="000A07D5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</w:p>
    <w:p w:rsidR="00BD6A56" w:rsidRDefault="00BD6A56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BD6A56" w:rsidRPr="00B910DB" w:rsidRDefault="00BD6A56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F44333" w:rsidRPr="00B910DB" w:rsidRDefault="00027003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>Beruházó</w:t>
      </w:r>
      <w:r w:rsidR="005F34D1" w:rsidRPr="00B910DB">
        <w:rPr>
          <w:rFonts w:asciiTheme="minorHAnsi" w:hAnsiTheme="minorHAnsi" w:cstheme="minorHAnsi"/>
          <w:color w:val="262626" w:themeColor="text1" w:themeTint="D9"/>
          <w:sz w:val="24"/>
        </w:rPr>
        <w:t xml:space="preserve"> adatai</w:t>
      </w:r>
      <w:r w:rsidR="00F44333" w:rsidRPr="00B910DB">
        <w:rPr>
          <w:rFonts w:asciiTheme="minorHAnsi" w:hAnsiTheme="minorHAnsi" w:cstheme="minorHAnsi"/>
          <w:color w:val="262626" w:themeColor="text1" w:themeTint="D9"/>
          <w:sz w:val="24"/>
        </w:rPr>
        <w:t>:</w:t>
      </w:r>
      <w:r w:rsidR="005F34D1" w:rsidRPr="00B910DB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</w:p>
    <w:p w:rsidR="00F44333" w:rsidRPr="00B910DB" w:rsidRDefault="00F44333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2A32B0" w:rsidRPr="002A32B0" w:rsidRDefault="00F44333" w:rsidP="002A32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2A32B0">
        <w:rPr>
          <w:rFonts w:asciiTheme="minorHAnsi" w:hAnsiTheme="minorHAnsi" w:cstheme="minorHAnsi"/>
          <w:color w:val="000000" w:themeColor="text1"/>
          <w:sz w:val="24"/>
        </w:rPr>
        <w:t xml:space="preserve">Cégnév: </w:t>
      </w: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2A32B0" w:rsidRPr="002A32B0">
        <w:rPr>
          <w:rFonts w:asciiTheme="minorHAnsi" w:hAnsiTheme="minorHAnsi" w:cstheme="minorHAnsi"/>
          <w:b/>
          <w:color w:val="000000" w:themeColor="text1"/>
          <w:sz w:val="24"/>
        </w:rPr>
        <w:t>IB Irodaház Kft</w:t>
      </w:r>
    </w:p>
    <w:p w:rsidR="002A32B0" w:rsidRPr="002A32B0" w:rsidRDefault="00F44333" w:rsidP="002A32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2A32B0" w:rsidRPr="002A32B0">
        <w:rPr>
          <w:rFonts w:asciiTheme="minorHAnsi" w:hAnsiTheme="minorHAnsi" w:cstheme="minorHAnsi"/>
          <w:color w:val="000000" w:themeColor="text1"/>
          <w:sz w:val="24"/>
        </w:rPr>
        <w:t>Címe:</w:t>
      </w:r>
      <w:r w:rsidR="002A32B0"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2A32B0"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2A32B0" w:rsidRPr="002A32B0">
        <w:rPr>
          <w:rFonts w:asciiTheme="minorHAnsi" w:hAnsiTheme="minorHAnsi" w:cstheme="minorHAnsi"/>
          <w:color w:val="000000" w:themeColor="text1"/>
          <w:sz w:val="24"/>
        </w:rPr>
        <w:tab/>
        <w:t>1115 Budapest, Bartók Béla út 105-113.</w:t>
      </w:r>
    </w:p>
    <w:p w:rsidR="00F44333" w:rsidRPr="002A32B0" w:rsidRDefault="00F44333" w:rsidP="00B826B0">
      <w:pPr>
        <w:spacing w:after="0" w:line="240" w:lineRule="auto"/>
        <w:ind w:left="708" w:firstLine="708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2A32B0">
        <w:rPr>
          <w:rFonts w:asciiTheme="minorHAnsi" w:hAnsiTheme="minorHAnsi" w:cstheme="minorHAnsi"/>
          <w:color w:val="000000" w:themeColor="text1"/>
          <w:sz w:val="24"/>
        </w:rPr>
        <w:t>Felelős személy:</w:t>
      </w: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2A32B0">
        <w:rPr>
          <w:rFonts w:asciiTheme="minorHAnsi" w:hAnsiTheme="minorHAnsi" w:cstheme="minorHAnsi"/>
          <w:color w:val="000000" w:themeColor="text1"/>
          <w:sz w:val="24"/>
        </w:rPr>
        <w:t>Mentes Zsolt beruházási igazgató</w:t>
      </w:r>
    </w:p>
    <w:p w:rsidR="00F44333" w:rsidRPr="002A32B0" w:rsidRDefault="00F44333" w:rsidP="002A32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2A32B0">
        <w:rPr>
          <w:rFonts w:asciiTheme="minorHAnsi" w:hAnsiTheme="minorHAnsi" w:cstheme="minorHAnsi"/>
          <w:color w:val="000000" w:themeColor="text1"/>
          <w:sz w:val="24"/>
        </w:rPr>
        <w:tab/>
        <w:t>Telefon:</w:t>
      </w:r>
      <w:r w:rsidR="00B910DB"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="00B910DB" w:rsidRPr="002A32B0">
        <w:rPr>
          <w:rFonts w:asciiTheme="minorHAnsi" w:hAnsiTheme="minorHAnsi" w:cstheme="minorHAnsi"/>
          <w:color w:val="000000" w:themeColor="text1"/>
          <w:sz w:val="24"/>
        </w:rPr>
        <w:tab/>
        <w:t xml:space="preserve">+36 </w:t>
      </w:r>
      <w:r w:rsidR="002A32B0">
        <w:rPr>
          <w:rFonts w:asciiTheme="minorHAnsi" w:hAnsiTheme="minorHAnsi" w:cstheme="minorHAnsi"/>
          <w:color w:val="000000" w:themeColor="text1"/>
          <w:sz w:val="24"/>
        </w:rPr>
        <w:t>20 488 63 61</w:t>
      </w:r>
    </w:p>
    <w:p w:rsidR="00F44333" w:rsidRPr="002A32B0" w:rsidRDefault="00F44333" w:rsidP="002A32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2A32B0">
        <w:rPr>
          <w:rFonts w:asciiTheme="minorHAnsi" w:hAnsiTheme="minorHAnsi" w:cstheme="minorHAnsi"/>
          <w:color w:val="000000" w:themeColor="text1"/>
          <w:sz w:val="24"/>
        </w:rPr>
        <w:tab/>
        <w:t xml:space="preserve">E-mail: </w:t>
      </w: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r w:rsidRPr="002A32B0">
        <w:rPr>
          <w:rFonts w:asciiTheme="minorHAnsi" w:hAnsiTheme="minorHAnsi" w:cstheme="minorHAnsi"/>
          <w:color w:val="000000" w:themeColor="text1"/>
          <w:sz w:val="24"/>
        </w:rPr>
        <w:tab/>
      </w:r>
      <w:hyperlink r:id="rId9" w:history="1">
        <w:r w:rsidR="002A32B0" w:rsidRPr="009D492E">
          <w:rPr>
            <w:rStyle w:val="Hiperhivatkozs"/>
            <w:sz w:val="24"/>
            <w:szCs w:val="24"/>
          </w:rPr>
          <w:t>zsolt.mentes@infogroup.hu</w:t>
        </w:r>
      </w:hyperlink>
    </w:p>
    <w:p w:rsidR="00BD6A56" w:rsidRDefault="00BD6A56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BD6A56" w:rsidRPr="00B910DB" w:rsidRDefault="00BD6A56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F44333" w:rsidRPr="00B910DB" w:rsidRDefault="00F44333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 xml:space="preserve">Tervező adatai: </w:t>
      </w:r>
    </w:p>
    <w:p w:rsidR="00F44333" w:rsidRPr="00B910DB" w:rsidRDefault="00F44333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</w:p>
    <w:p w:rsidR="00B910DB" w:rsidRPr="00B910DB" w:rsidRDefault="00B910DB" w:rsidP="00B910DB">
      <w:pPr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  <w:t xml:space="preserve">Cégnév: </w:t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>Építész Stúdió Kft.</w:t>
      </w:r>
    </w:p>
    <w:p w:rsidR="00B910DB" w:rsidRPr="00B910DB" w:rsidRDefault="00B910DB" w:rsidP="00B910DB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>Címe:</w:t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1016 Budapest, Krisztina krt. 71.</w:t>
      </w:r>
    </w:p>
    <w:p w:rsidR="00B910DB" w:rsidRPr="00B910DB" w:rsidRDefault="00B910DB" w:rsidP="00B910DB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B910DB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Felelős személy:</w:t>
      </w: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F44870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Félix Zsolt tervező</w:t>
      </w:r>
    </w:p>
    <w:p w:rsidR="00B910DB" w:rsidRPr="00B910DB" w:rsidRDefault="00B910DB" w:rsidP="00B910DB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  <w:t>Telefon:</w:t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+36 70 312 3779</w:t>
      </w:r>
    </w:p>
    <w:p w:rsidR="00B910DB" w:rsidRPr="00B910DB" w:rsidRDefault="00B910DB" w:rsidP="00B910DB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  <w:t xml:space="preserve">E-mail: </w:t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hyperlink r:id="rId10" w:history="1">
        <w:r w:rsidRPr="00B910DB">
          <w:rPr>
            <w:rStyle w:val="Hiperhivatkozs"/>
            <w:rFonts w:asciiTheme="minorHAnsi" w:hAnsiTheme="minorHAnsi" w:cstheme="minorHAnsi"/>
            <w:sz w:val="24"/>
            <w:szCs w:val="24"/>
          </w:rPr>
          <w:t>felix@epstudio.hu</w:t>
        </w:r>
      </w:hyperlink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  </w:t>
      </w:r>
    </w:p>
    <w:p w:rsidR="00F44333" w:rsidRDefault="00F44333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D6A56" w:rsidRDefault="00BD6A56" w:rsidP="00F44333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:rsidR="00B910DB" w:rsidRDefault="005F34D1" w:rsidP="000A07D5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color w:val="262626" w:themeColor="text1" w:themeTint="D9"/>
          <w:sz w:val="24"/>
        </w:rPr>
      </w:pPr>
      <w:r w:rsidRPr="000A07D5">
        <w:rPr>
          <w:color w:val="262626" w:themeColor="text1" w:themeTint="D9"/>
          <w:sz w:val="24"/>
        </w:rPr>
        <w:lastRenderedPageBreak/>
        <w:t>Kivitelező adatai</w:t>
      </w:r>
      <w:r w:rsidR="00B910DB">
        <w:rPr>
          <w:color w:val="262626" w:themeColor="text1" w:themeTint="D9"/>
          <w:sz w:val="24"/>
        </w:rPr>
        <w:t>:</w:t>
      </w:r>
    </w:p>
    <w:p w:rsidR="00B910DB" w:rsidRDefault="00B910DB" w:rsidP="00B910DB">
      <w:pPr>
        <w:spacing w:after="0" w:line="240" w:lineRule="auto"/>
        <w:jc w:val="both"/>
        <w:rPr>
          <w:color w:val="262626" w:themeColor="text1" w:themeTint="D9"/>
          <w:sz w:val="24"/>
        </w:rPr>
      </w:pPr>
    </w:p>
    <w:p w:rsidR="00B826B0" w:rsidRPr="00B910DB" w:rsidRDefault="00B826B0" w:rsidP="00B826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>Cégnév: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A-Híd Zrt.</w:t>
      </w:r>
    </w:p>
    <w:p w:rsidR="00B826B0" w:rsidRPr="00B910DB" w:rsidRDefault="00B826B0" w:rsidP="00B826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 xml:space="preserve">Címe: 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1138 Budapest, Karikás Frigyes u. 20.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b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>Felelős személy: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 xml:space="preserve">Sal László vezérigazgató </w:t>
      </w:r>
    </w:p>
    <w:p w:rsidR="00B826B0" w:rsidRPr="00B910DB" w:rsidRDefault="00B826B0" w:rsidP="00B826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Telefon:</w:t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</w:rPr>
        <w:tab/>
        <w:t>+36 1 465 2200</w:t>
      </w:r>
    </w:p>
    <w:p w:rsidR="00B826B0" w:rsidRPr="00B910DB" w:rsidRDefault="00B826B0" w:rsidP="00B826B0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  <w:t xml:space="preserve">E-mail: </w:t>
      </w: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hyperlink r:id="rId11" w:history="1">
        <w:r w:rsidRPr="00B910DB">
          <w:rPr>
            <w:rStyle w:val="Hiperhivatkozs"/>
            <w:rFonts w:asciiTheme="minorHAnsi" w:hAnsiTheme="minorHAnsi" w:cstheme="minorHAnsi"/>
            <w:sz w:val="24"/>
          </w:rPr>
          <w:t>sal.laszlo@hid.hu</w:t>
        </w:r>
      </w:hyperlink>
    </w:p>
    <w:p w:rsidR="00B910DB" w:rsidRDefault="00B910DB" w:rsidP="00B826B0">
      <w:pPr>
        <w:pStyle w:val="Listaszerbekezds"/>
        <w:spacing w:after="0" w:line="240" w:lineRule="auto"/>
        <w:ind w:left="993"/>
        <w:jc w:val="both"/>
        <w:rPr>
          <w:color w:val="262626" w:themeColor="text1" w:themeTint="D9"/>
          <w:sz w:val="24"/>
        </w:rPr>
      </w:pPr>
    </w:p>
    <w:p w:rsidR="00B826B0" w:rsidRDefault="005F34D1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color w:val="262626" w:themeColor="text1" w:themeTint="D9"/>
          <w:sz w:val="24"/>
        </w:rPr>
      </w:pPr>
      <w:r w:rsidRPr="00B910DB">
        <w:rPr>
          <w:color w:val="262626" w:themeColor="text1" w:themeTint="D9"/>
          <w:sz w:val="24"/>
        </w:rPr>
        <w:t>Ü</w:t>
      </w:r>
      <w:r w:rsidR="00B826B0">
        <w:rPr>
          <w:color w:val="262626" w:themeColor="text1" w:themeTint="D9"/>
          <w:sz w:val="24"/>
        </w:rPr>
        <w:t>zemeltetők adatai:</w:t>
      </w:r>
    </w:p>
    <w:p w:rsidR="005F34D1" w:rsidRPr="00B910DB" w:rsidRDefault="005F34D1" w:rsidP="00B826B0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  <w:r w:rsidRPr="00B910DB">
        <w:rPr>
          <w:color w:val="262626" w:themeColor="text1" w:themeTint="D9"/>
          <w:sz w:val="24"/>
        </w:rPr>
        <w:t xml:space="preserve"> </w:t>
      </w:r>
    </w:p>
    <w:p w:rsidR="00BD6A56" w:rsidRPr="00B826B0" w:rsidRDefault="00B826B0" w:rsidP="00BD6A56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>Cégnév:</w:t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>InfoGroup-</w:t>
      </w:r>
      <w:r w:rsidRPr="00B826B0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Ingatlanfejlesztő és Befektető Cégcsoport</w:t>
      </w:r>
    </w:p>
    <w:p w:rsidR="00BD6A56" w:rsidRPr="00B826B0" w:rsidRDefault="00B826B0" w:rsidP="00BD6A56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BD6A56" w:rsidRPr="00B826B0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Címe: </w:t>
      </w:r>
      <w:r w:rsidR="00BD6A56" w:rsidRPr="00B826B0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BD6A56" w:rsidRPr="00B826B0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BD6A56" w:rsidRPr="00B826B0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B826B0">
        <w:rPr>
          <w:rFonts w:asciiTheme="minorHAnsi" w:hAnsiTheme="minorHAnsi" w:cstheme="minorHAnsi"/>
          <w:color w:val="000000" w:themeColor="text1"/>
          <w:sz w:val="24"/>
          <w:szCs w:val="24"/>
          <w:lang w:val="en-US"/>
        </w:rPr>
        <w:t>1115 Budapest, Bartók Béla út 105-113.</w:t>
      </w:r>
    </w:p>
    <w:p w:rsidR="00BD6A56" w:rsidRPr="00B910DB" w:rsidRDefault="00BD6A56" w:rsidP="00BD6A56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826B0">
        <w:rPr>
          <w:rFonts w:asciiTheme="minorHAnsi" w:hAnsiTheme="minorHAnsi" w:cstheme="minorHAnsi"/>
          <w:color w:val="262626" w:themeColor="text1" w:themeTint="D9"/>
          <w:sz w:val="24"/>
        </w:rPr>
        <w:t>Felelős személy:</w:t>
      </w:r>
      <w:r w:rsidR="00B826B0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826B0" w:rsidRPr="00B826B0">
        <w:rPr>
          <w:rFonts w:asciiTheme="minorHAnsi" w:hAnsiTheme="minorHAnsi" w:cstheme="minorHAnsi"/>
          <w:bCs/>
          <w:color w:val="262626" w:themeColor="text1" w:themeTint="D9"/>
          <w:sz w:val="24"/>
        </w:rPr>
        <w:t>dr. Székely István</w:t>
      </w:r>
      <w:r w:rsidR="00B826B0">
        <w:rPr>
          <w:rFonts w:asciiTheme="minorHAnsi" w:hAnsiTheme="minorHAnsi" w:cstheme="minorHAnsi"/>
          <w:bCs/>
          <w:color w:val="262626" w:themeColor="text1" w:themeTint="D9"/>
          <w:sz w:val="24"/>
        </w:rPr>
        <w:t xml:space="preserve"> </w:t>
      </w:r>
      <w:r w:rsidR="00B41751">
        <w:rPr>
          <w:rFonts w:asciiTheme="minorHAnsi" w:hAnsiTheme="minorHAnsi" w:cstheme="minorHAnsi"/>
          <w:bCs/>
          <w:color w:val="262626" w:themeColor="text1" w:themeTint="D9"/>
          <w:sz w:val="24"/>
        </w:rPr>
        <w:t>ügyvezető igazgató</w:t>
      </w:r>
    </w:p>
    <w:p w:rsidR="00BD6A56" w:rsidRPr="00B910DB" w:rsidRDefault="00B826B0" w:rsidP="00BD6A56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>Telefon:</w:t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D6A56" w:rsidRPr="00B910DB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876F22">
        <w:rPr>
          <w:rFonts w:asciiTheme="minorHAnsi" w:hAnsiTheme="minorHAnsi" w:cstheme="minorHAnsi"/>
          <w:color w:val="262626" w:themeColor="text1" w:themeTint="D9"/>
          <w:sz w:val="24"/>
        </w:rPr>
        <w:t>+</w:t>
      </w:r>
      <w:r w:rsidR="00876F22" w:rsidRPr="00876F22">
        <w:rPr>
          <w:rFonts w:asciiTheme="minorHAnsi" w:hAnsiTheme="minorHAnsi" w:cstheme="minorHAnsi"/>
          <w:color w:val="262626" w:themeColor="text1" w:themeTint="D9"/>
          <w:sz w:val="24"/>
        </w:rPr>
        <w:t>36 1 481 4530</w:t>
      </w:r>
    </w:p>
    <w:p w:rsidR="005F34D1" w:rsidRDefault="00B826B0" w:rsidP="00BD6A56">
      <w:pPr>
        <w:pStyle w:val="Listaszerbekezds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BD6A56" w:rsidRPr="00BD6A56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E-mail: </w:t>
      </w:r>
      <w:r w:rsidR="00BD6A56" w:rsidRPr="00BD6A56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876F22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hyperlink r:id="rId12" w:history="1">
        <w:r w:rsidR="00876F22" w:rsidRPr="00876F22">
          <w:rPr>
            <w:rStyle w:val="Hiperhivatkozs"/>
            <w:rFonts w:asciiTheme="minorHAnsi" w:hAnsiTheme="minorHAnsi" w:cstheme="minorHAnsi"/>
            <w:sz w:val="24"/>
          </w:rPr>
          <w:t>info@infogroup.hu</w:t>
        </w:r>
      </w:hyperlink>
      <w:r w:rsidR="00876F22">
        <w:t xml:space="preserve"> </w:t>
      </w:r>
    </w:p>
    <w:p w:rsidR="00BD6A56" w:rsidRPr="00BD6A56" w:rsidRDefault="00BD6A56" w:rsidP="00BD6A56">
      <w:pPr>
        <w:pStyle w:val="Listaszerbekezds"/>
        <w:ind w:left="786"/>
        <w:jc w:val="both"/>
        <w:rPr>
          <w:rFonts w:ascii="Century Gothic" w:hAnsi="Century Gothic"/>
          <w:sz w:val="18"/>
          <w:szCs w:val="18"/>
        </w:rPr>
      </w:pPr>
    </w:p>
    <w:p w:rsidR="005F34D1" w:rsidRDefault="005F34D1" w:rsidP="005F34D1">
      <w:pPr>
        <w:jc w:val="both"/>
        <w:rPr>
          <w:rFonts w:ascii="Century Gothic" w:hAnsi="Century Gothic"/>
          <w:b/>
          <w:sz w:val="18"/>
          <w:szCs w:val="18"/>
        </w:rPr>
      </w:pPr>
      <w:r w:rsidRPr="00476959">
        <w:rPr>
          <w:rFonts w:ascii="Century Gothic" w:hAnsi="Century Gothic"/>
          <w:b/>
          <w:sz w:val="18"/>
          <w:szCs w:val="18"/>
        </w:rPr>
        <w:t xml:space="preserve">    </w:t>
      </w:r>
      <w:r>
        <w:rPr>
          <w:rFonts w:ascii="Century Gothic" w:hAnsi="Century Gothic"/>
          <w:b/>
          <w:sz w:val="18"/>
          <w:szCs w:val="18"/>
        </w:rPr>
        <w:t xml:space="preserve"> </w:t>
      </w: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Pr="00351040" w:rsidRDefault="005F34D1" w:rsidP="00351040">
      <w:pPr>
        <w:pStyle w:val="Listaszerbekezds"/>
        <w:numPr>
          <w:ilvl w:val="1"/>
          <w:numId w:val="1"/>
        </w:numPr>
        <w:tabs>
          <w:tab w:val="clear" w:pos="1440"/>
        </w:tabs>
        <w:spacing w:after="0" w:line="240" w:lineRule="auto"/>
        <w:ind w:left="426"/>
        <w:jc w:val="both"/>
        <w:rPr>
          <w:b/>
          <w:color w:val="262626" w:themeColor="text1" w:themeTint="D9"/>
          <w:sz w:val="24"/>
          <w:szCs w:val="24"/>
        </w:rPr>
      </w:pPr>
      <w:r w:rsidRPr="00351040">
        <w:rPr>
          <w:rFonts w:ascii="Century Gothic" w:hAnsi="Century Gothic"/>
          <w:b/>
          <w:sz w:val="18"/>
          <w:szCs w:val="18"/>
        </w:rPr>
        <w:t xml:space="preserve">   </w:t>
      </w:r>
      <w:r w:rsidR="00BD6A56" w:rsidRPr="00351040">
        <w:rPr>
          <w:b/>
          <w:color w:val="262626" w:themeColor="text1" w:themeTint="D9"/>
          <w:sz w:val="24"/>
          <w:szCs w:val="24"/>
        </w:rPr>
        <w:t xml:space="preserve">Az építmény rendeltetése, főbb műszaki jellemzői: </w:t>
      </w:r>
    </w:p>
    <w:p w:rsidR="00BD6A56" w:rsidRPr="00BA1665" w:rsidRDefault="00BD6A56" w:rsidP="00BD6A56">
      <w:pPr>
        <w:spacing w:after="0" w:line="240" w:lineRule="auto"/>
        <w:jc w:val="both"/>
        <w:rPr>
          <w:b/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3731FA" w:rsidRDefault="00BD6A56" w:rsidP="00677392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  <w:r w:rsidRPr="00BA1665">
        <w:rPr>
          <w:color w:val="262626" w:themeColor="text1" w:themeTint="D9"/>
          <w:sz w:val="24"/>
          <w:szCs w:val="24"/>
        </w:rPr>
        <w:t>A generál építési kivitelezési munkák, meglévő földszint + emelet raktár- és trafóépület („H” és „L” megjelölésű albetétek) (épület és ipari jellegű építmények) elbontásával kezdődtek. Az új Irodaház épületének teljes körű é</w:t>
      </w:r>
      <w:r w:rsidR="00677392">
        <w:rPr>
          <w:color w:val="262626" w:themeColor="text1" w:themeTint="D9"/>
          <w:sz w:val="24"/>
          <w:szCs w:val="24"/>
        </w:rPr>
        <w:t>pítési kivitelezési munkái</w:t>
      </w:r>
      <w:r w:rsidR="003731FA">
        <w:rPr>
          <w:color w:val="262626" w:themeColor="text1" w:themeTint="D9"/>
          <w:sz w:val="24"/>
          <w:szCs w:val="24"/>
        </w:rPr>
        <w:t xml:space="preserve">: </w:t>
      </w:r>
    </w:p>
    <w:p w:rsidR="003731FA" w:rsidRDefault="00677392" w:rsidP="003731FA">
      <w:pPr>
        <w:pStyle w:val="Listaszerbekezds"/>
        <w:numPr>
          <w:ilvl w:val="0"/>
          <w:numId w:val="4"/>
        </w:numPr>
        <w:spacing w:line="360" w:lineRule="auto"/>
        <w:jc w:val="both"/>
        <w:rPr>
          <w:color w:val="262626" w:themeColor="text1" w:themeTint="D9"/>
          <w:sz w:val="24"/>
          <w:szCs w:val="24"/>
        </w:rPr>
      </w:pPr>
      <w:r w:rsidRPr="003731FA">
        <w:rPr>
          <w:color w:val="262626" w:themeColor="text1" w:themeTint="D9"/>
          <w:sz w:val="24"/>
          <w:szCs w:val="24"/>
        </w:rPr>
        <w:t>bon</w:t>
      </w:r>
      <w:r w:rsidR="00BD6A56" w:rsidRPr="003731FA">
        <w:rPr>
          <w:color w:val="262626" w:themeColor="text1" w:themeTint="D9"/>
          <w:sz w:val="24"/>
          <w:szCs w:val="24"/>
        </w:rPr>
        <w:t xml:space="preserve">tás, alapozási munkák, mélyalapozás: </w:t>
      </w:r>
      <w:r w:rsidRPr="003731FA">
        <w:rPr>
          <w:color w:val="262626" w:themeColor="text1" w:themeTint="D9"/>
          <w:sz w:val="24"/>
          <w:szCs w:val="24"/>
        </w:rPr>
        <w:t>vízzáró ré</w:t>
      </w:r>
      <w:r w:rsidR="003731FA">
        <w:rPr>
          <w:color w:val="262626" w:themeColor="text1" w:themeTint="D9"/>
          <w:sz w:val="24"/>
          <w:szCs w:val="24"/>
        </w:rPr>
        <w:t>sfal építés, vasbeton és acél</w:t>
      </w:r>
      <w:r w:rsidR="00BD6A56" w:rsidRPr="003731FA">
        <w:rPr>
          <w:color w:val="262626" w:themeColor="text1" w:themeTint="D9"/>
          <w:sz w:val="24"/>
          <w:szCs w:val="24"/>
        </w:rPr>
        <w:t>tartó</w:t>
      </w:r>
      <w:r w:rsidR="003731FA">
        <w:rPr>
          <w:color w:val="262626" w:themeColor="text1" w:themeTint="D9"/>
          <w:sz w:val="24"/>
          <w:szCs w:val="24"/>
        </w:rPr>
        <w:t xml:space="preserve"> </w:t>
      </w:r>
      <w:r w:rsidR="00BD6A56" w:rsidRPr="003731FA">
        <w:rPr>
          <w:color w:val="262626" w:themeColor="text1" w:themeTint="D9"/>
          <w:sz w:val="24"/>
          <w:szCs w:val="24"/>
        </w:rPr>
        <w:t xml:space="preserve">szerkezeti munkák, </w:t>
      </w:r>
    </w:p>
    <w:p w:rsidR="003731FA" w:rsidRDefault="00BD6A56" w:rsidP="003731FA">
      <w:pPr>
        <w:pStyle w:val="Listaszerbekezds"/>
        <w:numPr>
          <w:ilvl w:val="0"/>
          <w:numId w:val="4"/>
        </w:numPr>
        <w:spacing w:line="360" w:lineRule="auto"/>
        <w:jc w:val="both"/>
        <w:rPr>
          <w:color w:val="262626" w:themeColor="text1" w:themeTint="D9"/>
          <w:sz w:val="24"/>
          <w:szCs w:val="24"/>
        </w:rPr>
      </w:pPr>
      <w:r w:rsidRPr="003731FA">
        <w:rPr>
          <w:color w:val="262626" w:themeColor="text1" w:themeTint="D9"/>
          <w:sz w:val="24"/>
          <w:szCs w:val="24"/>
        </w:rPr>
        <w:t xml:space="preserve">építészeti munkák, épületgépészeti munkák, épületvillamossági erős és gyengeáramú munkák, </w:t>
      </w:r>
      <w:r w:rsidR="00677392" w:rsidRPr="003731FA">
        <w:rPr>
          <w:color w:val="262626" w:themeColor="text1" w:themeTint="D9"/>
          <w:sz w:val="24"/>
          <w:szCs w:val="24"/>
        </w:rPr>
        <w:t>b</w:t>
      </w:r>
      <w:r w:rsidRPr="003731FA">
        <w:rPr>
          <w:color w:val="262626" w:themeColor="text1" w:themeTint="D9"/>
          <w:sz w:val="24"/>
          <w:szCs w:val="24"/>
        </w:rPr>
        <w:t>elsőépítészeti mu</w:t>
      </w:r>
      <w:r w:rsidR="00677392" w:rsidRPr="003731FA">
        <w:rPr>
          <w:color w:val="262626" w:themeColor="text1" w:themeTint="D9"/>
          <w:sz w:val="24"/>
          <w:szCs w:val="24"/>
        </w:rPr>
        <w:t xml:space="preserve">nkák, </w:t>
      </w:r>
    </w:p>
    <w:p w:rsidR="003731FA" w:rsidRDefault="00677392" w:rsidP="003731FA">
      <w:pPr>
        <w:pStyle w:val="Listaszerbekezds"/>
        <w:numPr>
          <w:ilvl w:val="0"/>
          <w:numId w:val="4"/>
        </w:numPr>
        <w:spacing w:line="360" w:lineRule="auto"/>
        <w:jc w:val="both"/>
        <w:rPr>
          <w:color w:val="262626" w:themeColor="text1" w:themeTint="D9"/>
          <w:sz w:val="24"/>
          <w:szCs w:val="24"/>
        </w:rPr>
      </w:pPr>
      <w:r w:rsidRPr="003731FA">
        <w:rPr>
          <w:color w:val="262626" w:themeColor="text1" w:themeTint="D9"/>
          <w:sz w:val="24"/>
          <w:szCs w:val="24"/>
        </w:rPr>
        <w:t>környezetrendezés és kert</w:t>
      </w:r>
      <w:r w:rsidR="00BD6A56" w:rsidRPr="003731FA">
        <w:rPr>
          <w:color w:val="262626" w:themeColor="text1" w:themeTint="D9"/>
          <w:sz w:val="24"/>
          <w:szCs w:val="24"/>
        </w:rPr>
        <w:t>építés, vala</w:t>
      </w:r>
      <w:r w:rsidRPr="003731FA">
        <w:rPr>
          <w:color w:val="262626" w:themeColor="text1" w:themeTint="D9"/>
          <w:sz w:val="24"/>
          <w:szCs w:val="24"/>
        </w:rPr>
        <w:t xml:space="preserve">mint </w:t>
      </w:r>
      <w:r w:rsidR="00BD6A56" w:rsidRPr="003731FA">
        <w:rPr>
          <w:color w:val="262626" w:themeColor="text1" w:themeTint="D9"/>
          <w:sz w:val="24"/>
          <w:szCs w:val="24"/>
        </w:rPr>
        <w:t xml:space="preserve">térburkolatépítés, </w:t>
      </w:r>
    </w:p>
    <w:p w:rsidR="00BD6A56" w:rsidRPr="003731FA" w:rsidRDefault="00BD6A56" w:rsidP="003731FA">
      <w:pPr>
        <w:pStyle w:val="Listaszerbekezds"/>
        <w:numPr>
          <w:ilvl w:val="0"/>
          <w:numId w:val="4"/>
        </w:numPr>
        <w:spacing w:line="360" w:lineRule="auto"/>
        <w:jc w:val="both"/>
        <w:rPr>
          <w:color w:val="262626" w:themeColor="text1" w:themeTint="D9"/>
          <w:sz w:val="24"/>
          <w:szCs w:val="24"/>
        </w:rPr>
      </w:pPr>
      <w:r w:rsidRPr="003731FA">
        <w:rPr>
          <w:color w:val="262626" w:themeColor="text1" w:themeTint="D9"/>
          <w:sz w:val="24"/>
          <w:szCs w:val="24"/>
        </w:rPr>
        <w:t xml:space="preserve">útépítés és forgalomtechnika kiépítése a felszabaduló területen történtek, oly módon, hogy a meglévő parkolóházzal („N” megjelölésű albetét) összeépülve és arra ráépülve egy új, 4 db (közös vezérlésű) személyfelvonót magába foglaló, két pinceszint (2 szintű mélygarázs, nettó 4 304 m2, 99 db parkoló-hellyel), + földszint + 6 emeletszint (+ felette gépészeti térrel – </w:t>
      </w:r>
      <w:r w:rsidR="00F51CF4" w:rsidRPr="003731FA">
        <w:rPr>
          <w:color w:val="262626" w:themeColor="text1" w:themeTint="D9"/>
          <w:sz w:val="24"/>
          <w:szCs w:val="24"/>
        </w:rPr>
        <w:t>hőközpont</w:t>
      </w:r>
      <w:r w:rsidRPr="003731FA">
        <w:rPr>
          <w:color w:val="262626" w:themeColor="text1" w:themeTint="D9"/>
          <w:sz w:val="24"/>
          <w:szCs w:val="24"/>
        </w:rPr>
        <w:t>) magasságú irodaépület került kialakításra.</w:t>
      </w: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BD6A56">
      <w:pPr>
        <w:spacing w:line="360" w:lineRule="auto"/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Pr="00BA1665" w:rsidRDefault="00BD6A56" w:rsidP="00BD6A56">
      <w:pPr>
        <w:ind w:left="426"/>
        <w:jc w:val="center"/>
        <w:rPr>
          <w:color w:val="262626" w:themeColor="text1" w:themeTint="D9"/>
          <w:sz w:val="24"/>
          <w:szCs w:val="24"/>
        </w:rPr>
      </w:pPr>
      <w:bookmarkStart w:id="0" w:name="_GoBack"/>
      <w:bookmarkEnd w:id="0"/>
      <w:r w:rsidRPr="00BA1665">
        <w:rPr>
          <w:color w:val="262626" w:themeColor="text1" w:themeTint="D9"/>
          <w:sz w:val="24"/>
          <w:szCs w:val="24"/>
        </w:rPr>
        <w:t>Az épület összesített nettó szintterülete: 13 998,5m2</w:t>
      </w:r>
    </w:p>
    <w:tbl>
      <w:tblPr>
        <w:tblW w:w="83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3"/>
        <w:gridCol w:w="1771"/>
        <w:gridCol w:w="1701"/>
      </w:tblGrid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Bontási munkák</w:t>
            </w:r>
          </w:p>
        </w:tc>
        <w:tc>
          <w:tcPr>
            <w:tcW w:w="177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  <w:tc>
          <w:tcPr>
            <w:tcW w:w="170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21 246,57 lm3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 xml:space="preserve">Mélyalapozás: </w:t>
            </w:r>
          </w:p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60cm vtg vízzáró résfal 10,0 m mély</w:t>
            </w:r>
          </w:p>
        </w:tc>
        <w:tc>
          <w:tcPr>
            <w:tcW w:w="177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  <w:tc>
          <w:tcPr>
            <w:tcW w:w="170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 xml:space="preserve"> 1 128,96.m3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Cölöpalap</w:t>
            </w:r>
          </w:p>
        </w:tc>
        <w:tc>
          <w:tcPr>
            <w:tcW w:w="177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  <w:tc>
          <w:tcPr>
            <w:tcW w:w="170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1 362,76 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Alapozási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 xml:space="preserve">Földmunka 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16 497,2 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Vasbeton lemezalap 0,6-0,8 m vtg</w:t>
            </w:r>
          </w:p>
        </w:tc>
        <w:tc>
          <w:tcPr>
            <w:tcW w:w="177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center"/>
              <w:rPr>
                <w:noProof/>
                <w:color w:val="262626" w:themeColor="text1" w:themeTint="D9"/>
              </w:rPr>
            </w:pPr>
          </w:p>
        </w:tc>
        <w:tc>
          <w:tcPr>
            <w:tcW w:w="170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1 168,12 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Szigetelés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3356,51 m2</w:t>
            </w:r>
          </w:p>
        </w:tc>
      </w:tr>
      <w:tr w:rsidR="00BD6A56" w:rsidRPr="00BA1665" w:rsidTr="00D839E0">
        <w:trPr>
          <w:trHeight w:val="265"/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Tartószerkezeti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Helyszíni beton- és vb. szerkezeti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5506,99 m3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Betonacél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882,16 t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Acélszerkezeti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6,3 t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Építészeti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 xml:space="preserve">13 998,5 </w:t>
            </w:r>
            <w:r w:rsidRPr="00BA1665">
              <w:rPr>
                <w:noProof/>
                <w:color w:val="262626" w:themeColor="text1" w:themeTint="D9"/>
              </w:rPr>
              <w:t>épület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Belsőépítészet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>13 998,5</w:t>
            </w:r>
            <w:r w:rsidRPr="00BA1665">
              <w:rPr>
                <w:noProof/>
                <w:color w:val="262626" w:themeColor="text1" w:themeTint="D9"/>
              </w:rPr>
              <w:t xml:space="preserve"> épület m2 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Épületvillamossági munkák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Erősáram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 xml:space="preserve">13 998,5 </w:t>
            </w:r>
            <w:r w:rsidRPr="00BA1665">
              <w:rPr>
                <w:noProof/>
                <w:color w:val="262626" w:themeColor="text1" w:themeTint="D9"/>
              </w:rPr>
              <w:t>épület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Gyengeáram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>13 998,5</w:t>
            </w:r>
            <w:r w:rsidRPr="00BA1665">
              <w:rPr>
                <w:noProof/>
                <w:color w:val="262626" w:themeColor="text1" w:themeTint="D9"/>
              </w:rPr>
              <w:t xml:space="preserve"> épület m2 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BMS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 xml:space="preserve">13 998,5 </w:t>
            </w:r>
            <w:r w:rsidRPr="00BA1665">
              <w:rPr>
                <w:noProof/>
                <w:color w:val="262626" w:themeColor="text1" w:themeTint="D9"/>
              </w:rPr>
              <w:t>épület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Épületgépészet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>13 998,5</w:t>
            </w:r>
            <w:r w:rsidRPr="00BA1665">
              <w:rPr>
                <w:noProof/>
                <w:color w:val="262626" w:themeColor="text1" w:themeTint="D9"/>
              </w:rPr>
              <w:t xml:space="preserve"> épület m2 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Sprinkler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bCs/>
                <w:color w:val="262626" w:themeColor="text1" w:themeTint="D9"/>
              </w:rPr>
              <w:t>13 998,5</w:t>
            </w:r>
            <w:r w:rsidRPr="00BA1665">
              <w:rPr>
                <w:noProof/>
                <w:color w:val="262626" w:themeColor="text1" w:themeTint="D9"/>
              </w:rPr>
              <w:t xml:space="preserve"> épület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Esővíz elvezetés</w:t>
            </w:r>
          </w:p>
        </w:tc>
        <w:tc>
          <w:tcPr>
            <w:tcW w:w="177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</w:p>
        </w:tc>
        <w:tc>
          <w:tcPr>
            <w:tcW w:w="1701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288,0 fm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Környezetrendezés és kertépítés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846,0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b/>
                <w:bCs/>
                <w:noProof/>
                <w:color w:val="262626" w:themeColor="text1" w:themeTint="D9"/>
              </w:rPr>
            </w:pPr>
            <w:r w:rsidRPr="00BA1665">
              <w:rPr>
                <w:b/>
                <w:bCs/>
                <w:noProof/>
                <w:color w:val="262626" w:themeColor="text1" w:themeTint="D9"/>
              </w:rPr>
              <w:t>Térburkolatépítés, Útépítés és forgalomtechnika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both"/>
              <w:rPr>
                <w:noProof/>
                <w:color w:val="262626" w:themeColor="text1" w:themeTint="D9"/>
              </w:rPr>
            </w:pP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Térburkolat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1413,0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 xml:space="preserve">Útépítés 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387 m2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Forgalomirányító KRESZ táblák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21 db</w:t>
            </w:r>
          </w:p>
        </w:tc>
      </w:tr>
      <w:tr w:rsidR="00BD6A56" w:rsidRPr="00BA1665" w:rsidTr="00D839E0">
        <w:trPr>
          <w:jc w:val="center"/>
        </w:trPr>
        <w:tc>
          <w:tcPr>
            <w:tcW w:w="4863" w:type="dxa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Burkolati jel festés</w:t>
            </w:r>
          </w:p>
        </w:tc>
        <w:tc>
          <w:tcPr>
            <w:tcW w:w="3472" w:type="dxa"/>
            <w:gridSpan w:val="2"/>
            <w:shd w:val="clear" w:color="auto" w:fill="auto"/>
          </w:tcPr>
          <w:p w:rsidR="00BD6A56" w:rsidRPr="00BA1665" w:rsidRDefault="00BD6A56" w:rsidP="00D839E0">
            <w:pPr>
              <w:spacing w:after="0" w:line="240" w:lineRule="auto"/>
              <w:jc w:val="right"/>
              <w:rPr>
                <w:noProof/>
                <w:color w:val="262626" w:themeColor="text1" w:themeTint="D9"/>
              </w:rPr>
            </w:pPr>
            <w:r w:rsidRPr="00BA1665">
              <w:rPr>
                <w:noProof/>
                <w:color w:val="262626" w:themeColor="text1" w:themeTint="D9"/>
              </w:rPr>
              <w:t>94 m2</w:t>
            </w:r>
          </w:p>
        </w:tc>
      </w:tr>
    </w:tbl>
    <w:p w:rsidR="00BD6A56" w:rsidRPr="00BA1665" w:rsidRDefault="00BD6A56" w:rsidP="00BD6A56">
      <w:pPr>
        <w:ind w:left="426"/>
        <w:jc w:val="both"/>
        <w:rPr>
          <w:color w:val="262626" w:themeColor="text1" w:themeTint="D9"/>
          <w:sz w:val="24"/>
          <w:szCs w:val="24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:rsidR="00841284" w:rsidRPr="00841284" w:rsidRDefault="00841284" w:rsidP="00841284">
      <w:pPr>
        <w:jc w:val="center"/>
        <w:rPr>
          <w:b/>
          <w:sz w:val="24"/>
          <w:szCs w:val="24"/>
        </w:rPr>
      </w:pPr>
      <w:r w:rsidRPr="00841284">
        <w:rPr>
          <w:b/>
          <w:sz w:val="24"/>
          <w:szCs w:val="24"/>
        </w:rPr>
        <w:lastRenderedPageBreak/>
        <w:t>BARTÓK UDAVAR II IRODAHÁZ A ÜTEM</w:t>
      </w:r>
    </w:p>
    <w:p w:rsidR="00841284" w:rsidRPr="00841284" w:rsidRDefault="00841284" w:rsidP="00841284">
      <w:pPr>
        <w:pStyle w:val="Listaszerbekezds"/>
        <w:numPr>
          <w:ilvl w:val="0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Előzmények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Bartók udvar II. irodaház a Bartók udvar irodapark legújabb épülete. Az Infogroup Cégcsoport beruházásában készülő irodakomplexum tervezetten három ütemben kerül megvalósításra. Első, ’A’ jelű ütemében közel 5300 m</w:t>
      </w:r>
      <w:r w:rsidRPr="00841284">
        <w:rPr>
          <w:sz w:val="24"/>
          <w:szCs w:val="24"/>
          <w:vertAlign w:val="superscript"/>
        </w:rPr>
        <w:t>2</w:t>
      </w:r>
      <w:r w:rsidRPr="00841284">
        <w:rPr>
          <w:sz w:val="24"/>
          <w:szCs w:val="24"/>
        </w:rPr>
        <w:t>-en egy 2 szintes mélygarázs és egy földszint plusz hat emeletes, 8700 m</w:t>
      </w:r>
      <w:r w:rsidRPr="00841284">
        <w:rPr>
          <w:sz w:val="24"/>
          <w:szCs w:val="24"/>
          <w:vertAlign w:val="superscript"/>
        </w:rPr>
        <w:t>2</w:t>
      </w:r>
      <w:r w:rsidRPr="00841284">
        <w:rPr>
          <w:sz w:val="24"/>
          <w:szCs w:val="24"/>
        </w:rPr>
        <w:t>-es irodaépület került átadásra.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munkaterület átadás-átvétele 2017.08.14-én történt, a földmunkákat és alapozási munkákat megelőzően bontási munkákkal kezdődött a feladatunk. A munkaterület átvételekor az építési területen kisebb ipari, gazdasági épületek álltak. A bontás és a munkagödör kialakítása során a terület történeti múltját is bemutató „feltárások” születtek. A földkiemelés során talált alaptestek eredetét kutatva, felidézésre került a területre egykor beforduló vasúti sínpár és a területen állt tejüzem épülete.</w:t>
      </w:r>
    </w:p>
    <w:p w:rsidR="00841284" w:rsidRPr="00841284" w:rsidRDefault="00841284" w:rsidP="00841284">
      <w:pPr>
        <w:pStyle w:val="Listaszerbekezds"/>
        <w:numPr>
          <w:ilvl w:val="0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Épület jellemzői</w:t>
      </w:r>
    </w:p>
    <w:p w:rsidR="00841284" w:rsidRPr="00841284" w:rsidRDefault="00841284" w:rsidP="00841284">
      <w:pPr>
        <w:pStyle w:val="Listaszerbekezds"/>
        <w:numPr>
          <w:ilvl w:val="1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Lokáció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épület lokációja kiváló lehetőségeket rejt magában. A közeli M1-M7 autópálya bekötőszakaszoknak köszönhetően a nyugati országrész felől könnyedén megközelíthető, de az épület előtt haladó villamos vonalak a tömegközlekedési rendszert használók számára is gyors elérhetőséget biztosítanak. A kelenföldi pályaudvar, valamint a kerületi parkok és bevásárlóközpontok közelsége is igazolja a helyszínválasztás helyességét.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Az ingatlanfejlesztés létjogosultságát nagyban megerősítette, hogy a beruházás befejezéséig a teljes irodaterület kiadása megtörtént. </w:t>
      </w:r>
    </w:p>
    <w:p w:rsidR="00841284" w:rsidRPr="00841284" w:rsidRDefault="00841284" w:rsidP="00841284">
      <w:pPr>
        <w:pStyle w:val="Listaszerbekezds"/>
        <w:numPr>
          <w:ilvl w:val="1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Az épület ismertetése, építészeti koncepció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épület terveit az Építész Stúdió készítette. A mélygarázs alapterülete már a következő ütemek előkészítését is tartalmazza, a tervezett belső udvar és a ’B’ ütemben épülő tömb egy része alatt is elkészült.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 garázsszintek kialakítása során tekintettel kellett lennünk az irodapark meglévő, megmaradó épületeire, hiszen a munkagödör erősen megközelítette azokat. Ezek az </w:t>
      </w:r>
      <w:r w:rsidRPr="00841284">
        <w:rPr>
          <w:sz w:val="24"/>
          <w:szCs w:val="24"/>
        </w:rPr>
        <w:lastRenderedPageBreak/>
        <w:t>épületek a következő ütemek építésekor bontásra kerülnek, azonban a beruházás folytatásáig irodaként üzemelnek tovább. A meglévő épületek közül szintén fontos alapkörülménynek kellett tekinteni az irodapark meglévő parkolóházát, melyre az új irodaépület felső két szintje is ráépült. Ezért a parkolóház szerkezeti megerősítése is szükségessé vált, amely szintén a kivitelezési feladatunk része volt. Az épület a kivitelezés alatt folyamatosan üzemelt, amely kivitelezés-szervezési szempontból kiemelt figyelmet érdemelt.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Az irodaház földszintjén üzletek kialakítására nyílik lehetőség. Végleges állapotában az irodakomplexum megérkező tere a ’B’ ütem földszintjén lesz, jelen fázisban egy későbbi üzlethelyiség helyén egy ’ideiglenes’ lobby és egy kávézó került kialakításra. 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Az irodakomplexumot az alábbi kulcsszavakkal jellemezhetjük: rugalmas belső tér kialakítás, természetes megvilágítás, művészeti installációk, környezettudatosság, fenntarthatóság. 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rugalmasságot egyrészt az egyes építési ütemek és az irodapark működtethetőségének összehangolása igazolja. Az épület kialakítása alkalmas arra, hogy - igazodva az aktuális beruházási állapotokhoz – folyamatosan egy üzemeltetésre alkalmas irodapark működhessen a területen, ideértve az egyes fázisokban még megmaradó korábbi bérleményeket, de a későbbiekben a már megépült új épület bővítés alatti használhatóságát is.</w:t>
      </w: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belső kialakítást tekintve szintenként maximum négy különböző bérlemény alakítható ki, ezek mellett a közös előtérből megközelíthető mosdóblokkok és takarítószertár került kialakításra. Az épület és a beruházó rugalmasságát igazolja, hogy teljes szintek választása esetén lehetőség nyílt a mosdók bérleményből való megközelítésére, illetve külön bérleményi mosdóblokkok, konyhák kialakítására.</w:t>
      </w:r>
    </w:p>
    <w:p w:rsidR="00F8361A" w:rsidRDefault="00205BC0" w:rsidP="00841284">
      <w:pPr>
        <w:spacing w:line="360" w:lineRule="auto"/>
        <w:jc w:val="both"/>
        <w:rPr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09.75pt;margin-top:1.1pt;width:143.85pt;height:96.6pt;z-index:251663360;mso-position-horizontal-relative:text;mso-position-vertical-relative:text;mso-width-relative:page;mso-height-relative:page">
            <v:imagedata r:id="rId13" o:title="200121_DT_4611"/>
          </v:shape>
        </w:pict>
      </w:r>
      <w:r w:rsidR="001E0FF0" w:rsidRPr="00841284">
        <w:rPr>
          <w:noProof/>
          <w:sz w:val="24"/>
          <w:szCs w:val="24"/>
          <w:lang w:eastAsia="hu-HU"/>
        </w:rPr>
        <w:drawing>
          <wp:anchor distT="0" distB="0" distL="114300" distR="114300" simplePos="0" relativeHeight="251658752" behindDoc="0" locked="0" layoutInCell="1" allowOverlap="1" wp14:anchorId="25550E54" wp14:editId="4B137951">
            <wp:simplePos x="0" y="0"/>
            <wp:positionH relativeFrom="margin">
              <wp:posOffset>1957070</wp:posOffset>
            </wp:positionH>
            <wp:positionV relativeFrom="paragraph">
              <wp:posOffset>11430</wp:posOffset>
            </wp:positionV>
            <wp:extent cx="1851025" cy="1236980"/>
            <wp:effectExtent l="0" t="0" r="0" b="0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025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FF0" w:rsidRPr="00841284">
        <w:rPr>
          <w:noProof/>
          <w:sz w:val="24"/>
          <w:szCs w:val="24"/>
          <w:lang w:eastAsia="hu-HU"/>
        </w:rPr>
        <w:drawing>
          <wp:anchor distT="0" distB="0" distL="114300" distR="114300" simplePos="0" relativeHeight="251675136" behindDoc="0" locked="0" layoutInCell="1" allowOverlap="1" wp14:anchorId="0D78A00E" wp14:editId="67A0F7F3">
            <wp:simplePos x="0" y="0"/>
            <wp:positionH relativeFrom="column">
              <wp:posOffset>6350</wp:posOffset>
            </wp:positionH>
            <wp:positionV relativeFrom="paragraph">
              <wp:posOffset>16510</wp:posOffset>
            </wp:positionV>
            <wp:extent cx="1819275" cy="1215390"/>
            <wp:effectExtent l="0" t="0" r="0" b="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361A" w:rsidRDefault="00F8361A" w:rsidP="00841284">
      <w:pPr>
        <w:spacing w:line="360" w:lineRule="auto"/>
        <w:jc w:val="both"/>
        <w:rPr>
          <w:sz w:val="24"/>
          <w:szCs w:val="24"/>
        </w:rPr>
      </w:pPr>
    </w:p>
    <w:p w:rsidR="00F8361A" w:rsidRPr="00841284" w:rsidRDefault="00F8361A" w:rsidP="00841284">
      <w:pPr>
        <w:spacing w:line="360" w:lineRule="auto"/>
        <w:jc w:val="both"/>
        <w:rPr>
          <w:sz w:val="24"/>
          <w:szCs w:val="24"/>
        </w:rPr>
      </w:pPr>
    </w:p>
    <w:p w:rsidR="00841284" w:rsidRPr="00841284" w:rsidRDefault="00841284" w:rsidP="00841284">
      <w:pPr>
        <w:spacing w:after="0" w:line="360" w:lineRule="auto"/>
        <w:jc w:val="both"/>
        <w:rPr>
          <w:sz w:val="24"/>
          <w:szCs w:val="24"/>
        </w:rPr>
      </w:pP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lastRenderedPageBreak/>
        <w:t xml:space="preserve">A természetes fény szintén kiemelt fontosságú volt a tervezési folyamat során. Az üvegfelületek két, karakterében eltérő módon jelennek meg a homlokzatokon. A lyukablakok a belső falsíkon kerültek elhelyezésre és a homlokzatba olvadó külső, fehér árnyékolókkal vannak felszerelve. A külső homlokzati síkon elhelyezett, összefüggő üvegfelületet biztosító függönyfalak árnyékolását az üvegekre nyomtatott raszter hálózat biztosítja. A </w:t>
      </w:r>
      <w:r w:rsidR="001C32A2" w:rsidRPr="00841284">
        <w:rPr>
          <w:sz w:val="24"/>
          <w:szCs w:val="24"/>
        </w:rPr>
        <w:t>pont raszter</w:t>
      </w:r>
      <w:r w:rsidRPr="00841284">
        <w:rPr>
          <w:sz w:val="24"/>
          <w:szCs w:val="24"/>
        </w:rPr>
        <w:t xml:space="preserve"> hálózat végleges állapotát közös kísérletezés előzte meg.  A homlokzati játékot tovább fokozza a három, különböző homlokzatokon elhelyezett loggia is, melyek színükben is eltérő megjelenést kaptak. Az épület természetes szellőztetési lehetősége is alappillére volt a tervezésnek, mind a függönyfalakon, mind az ablakoknál sok nyitható szerkezet került beépítésre. 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irodaház tervezése során – tekintettel az épület elhelyezkedésére is – kiemelt beruházói cél volt Bartók Béla előtti tisztelgés. A zeneszerző munkásságára reflektálnak a belső térben látható csonkolt lamellás falburkolatok, a megérkező tér húrt-imitáló falplasztikái vagy a zongorabillentyűkre utaló külső függönyfalstruktúra. Vállalásunk részét opcionálisan képezték a fit-out területek kialakításai. Az épület Shell and Core kialakításával párhuzamosan a bérleményi terület bérbe adása is elkezdődött, majd gyorsan el is érte az irodaterületek teljes kiadottságát. (Az épület átadásakor a földszinti üzlet kivételével minden terület bérbe adása megtörtént.) A bérlői igények pontosítása mellett párhuzamosan folyt a bérlői területek terveztetése és kivitelezése is. A bérlők eltérő készültségi szinten kérték a bérlemények átadását, a kialakítások folyamatos kooperációban történtek Megrendelőnkkel és a nyolc bérlő képviselőivel, belsőépítészeivel.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bérlői kialakítások közül a szárazépítési és álpadlózási feladatok minden bélreményben a mi vállalásunkat képezték, a kivitelezésben együttműködő partnerünk a Prointerier Kft</w:t>
      </w:r>
      <w:r>
        <w:rPr>
          <w:sz w:val="24"/>
          <w:szCs w:val="24"/>
        </w:rPr>
        <w:t>.</w:t>
      </w:r>
      <w:r w:rsidRPr="00841284">
        <w:rPr>
          <w:sz w:val="24"/>
          <w:szCs w:val="24"/>
        </w:rPr>
        <w:t xml:space="preserve"> volt. Szinte minden bérleményben kiegészítette ezt a meleg burkolás és a Novoferm által forgalmazott és beépített beltéri ajtók kivitelezése.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magas bérlői elégedettségre törekvést is igazolta, hogy két új bérlő – a Nemzeti Agrárgazdasági Kamara és az építtetőként is beköltöző InfoGroup cégcsoport – is méltónak találta új irodáját arra, hogy megmérettesse magát a 2020. évi Év irodája pályázaton.</w:t>
      </w:r>
    </w:p>
    <w:p w:rsidR="00841284" w:rsidRDefault="00841284" w:rsidP="00841284">
      <w:pPr>
        <w:spacing w:line="360" w:lineRule="auto"/>
        <w:jc w:val="center"/>
        <w:rPr>
          <w:sz w:val="24"/>
          <w:szCs w:val="24"/>
        </w:rPr>
      </w:pPr>
      <w:r w:rsidRPr="00841284">
        <w:rPr>
          <w:noProof/>
          <w:sz w:val="24"/>
          <w:szCs w:val="24"/>
          <w:lang w:eastAsia="hu-HU"/>
        </w:rPr>
        <w:lastRenderedPageBreak/>
        <w:drawing>
          <wp:inline distT="0" distB="0" distL="0" distR="0" wp14:anchorId="4521F93C" wp14:editId="43634059">
            <wp:extent cx="1803501" cy="1227455"/>
            <wp:effectExtent l="0" t="0" r="635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G_1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45916" cy="125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284">
        <w:rPr>
          <w:sz w:val="24"/>
          <w:szCs w:val="24"/>
        </w:rPr>
        <w:t xml:space="preserve"> </w:t>
      </w:r>
      <w:r w:rsidRPr="00841284">
        <w:rPr>
          <w:noProof/>
          <w:sz w:val="24"/>
          <w:szCs w:val="24"/>
          <w:lang w:eastAsia="hu-HU"/>
        </w:rPr>
        <w:drawing>
          <wp:inline distT="0" distB="0" distL="0" distR="0" wp14:anchorId="51A87018" wp14:editId="45E139C9">
            <wp:extent cx="1790825" cy="1222578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G_2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36889" cy="125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284">
        <w:rPr>
          <w:sz w:val="24"/>
          <w:szCs w:val="24"/>
        </w:rPr>
        <w:t xml:space="preserve"> </w:t>
      </w:r>
      <w:r w:rsidRPr="00841284">
        <w:rPr>
          <w:noProof/>
          <w:sz w:val="24"/>
          <w:szCs w:val="24"/>
          <w:lang w:eastAsia="hu-HU"/>
        </w:rPr>
        <w:drawing>
          <wp:inline distT="0" distB="0" distL="0" distR="0" wp14:anchorId="6C72B187" wp14:editId="07117C43">
            <wp:extent cx="1756901" cy="1205230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G_3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78362" cy="121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284">
        <w:rPr>
          <w:noProof/>
          <w:sz w:val="24"/>
          <w:szCs w:val="24"/>
          <w:lang w:eastAsia="hu-HU"/>
        </w:rPr>
        <w:drawing>
          <wp:inline distT="0" distB="0" distL="0" distR="0" wp14:anchorId="44D8BF53" wp14:editId="4A30BAB4">
            <wp:extent cx="1771650" cy="1208708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NAK_1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17171" cy="123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284">
        <w:rPr>
          <w:sz w:val="24"/>
          <w:szCs w:val="24"/>
        </w:rPr>
        <w:t xml:space="preserve">  </w:t>
      </w:r>
      <w:r w:rsidRPr="00841284">
        <w:rPr>
          <w:noProof/>
          <w:sz w:val="24"/>
          <w:szCs w:val="24"/>
          <w:lang w:eastAsia="hu-HU"/>
        </w:rPr>
        <w:drawing>
          <wp:inline distT="0" distB="0" distL="0" distR="0" wp14:anchorId="4A776647" wp14:editId="619B984B">
            <wp:extent cx="1780648" cy="1217201"/>
            <wp:effectExtent l="0" t="0" r="0" b="254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NAK_2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20991" cy="1244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284">
        <w:rPr>
          <w:sz w:val="24"/>
          <w:szCs w:val="24"/>
        </w:rPr>
        <w:t xml:space="preserve">  </w:t>
      </w:r>
      <w:r w:rsidRPr="00841284">
        <w:rPr>
          <w:noProof/>
          <w:sz w:val="24"/>
          <w:szCs w:val="24"/>
          <w:lang w:eastAsia="hu-HU"/>
        </w:rPr>
        <w:drawing>
          <wp:inline distT="0" distB="0" distL="0" distR="0" wp14:anchorId="292E61AB" wp14:editId="7365B097">
            <wp:extent cx="1778101" cy="1215266"/>
            <wp:effectExtent l="0" t="0" r="0" b="444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NAK_3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26903" cy="124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6E2" w:rsidRPr="002B1E3A" w:rsidRDefault="009116E2" w:rsidP="009116E2">
      <w:pPr>
        <w:spacing w:after="0" w:line="360" w:lineRule="auto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A fenti </w:t>
      </w:r>
      <w:r w:rsidRPr="002B1E3A">
        <w:rPr>
          <w:sz w:val="18"/>
          <w:szCs w:val="18"/>
        </w:rPr>
        <w:t>felhasznált fotók forrásai:</w:t>
      </w:r>
    </w:p>
    <w:p w:rsidR="009116E2" w:rsidRDefault="00205BC0" w:rsidP="009116E2">
      <w:pPr>
        <w:spacing w:after="0" w:line="360" w:lineRule="auto"/>
        <w:ind w:firstLine="708"/>
        <w:jc w:val="both"/>
        <w:rPr>
          <w:sz w:val="18"/>
          <w:szCs w:val="18"/>
        </w:rPr>
      </w:pPr>
      <w:hyperlink r:id="rId22" w:history="1">
        <w:r w:rsidR="009116E2" w:rsidRPr="00795E23">
          <w:rPr>
            <w:rStyle w:val="Hiperhivatkozs"/>
            <w:sz w:val="18"/>
            <w:szCs w:val="18"/>
          </w:rPr>
          <w:t>https://azevirodaja.hu/nevezok/1308</w:t>
        </w:r>
      </w:hyperlink>
    </w:p>
    <w:p w:rsidR="009116E2" w:rsidRDefault="00205BC0" w:rsidP="009116E2">
      <w:pPr>
        <w:spacing w:after="0" w:line="240" w:lineRule="auto"/>
        <w:ind w:firstLine="708"/>
        <w:jc w:val="both"/>
        <w:rPr>
          <w:sz w:val="24"/>
          <w:szCs w:val="24"/>
        </w:rPr>
      </w:pPr>
      <w:hyperlink r:id="rId23" w:history="1">
        <w:r w:rsidR="009116E2" w:rsidRPr="00795E23">
          <w:rPr>
            <w:rStyle w:val="Hiperhivatkozs"/>
            <w:sz w:val="18"/>
            <w:szCs w:val="18"/>
          </w:rPr>
          <w:t>https://azevirodaja.hu/nevezok/1287</w:t>
        </w:r>
      </w:hyperlink>
    </w:p>
    <w:p w:rsidR="009116E2" w:rsidRPr="00841284" w:rsidRDefault="009116E2" w:rsidP="00841284">
      <w:pPr>
        <w:spacing w:line="360" w:lineRule="auto"/>
        <w:jc w:val="center"/>
        <w:rPr>
          <w:sz w:val="24"/>
          <w:szCs w:val="24"/>
        </w:rPr>
      </w:pP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Az épülettel energiatudatos üzemeltethetőségét is biztosítja a BREEAM Very Good minősítés megcélzása. A BREEAM tanúsítvány megszerzését célozta a gondos tervezés és a kivitelezés során támasztott magas követelmények teljesítése. </w:t>
      </w:r>
    </w:p>
    <w:p w:rsidR="00841284" w:rsidRPr="00841284" w:rsidRDefault="00841284" w:rsidP="00841284">
      <w:pPr>
        <w:pStyle w:val="Listaszerbekezds"/>
        <w:numPr>
          <w:ilvl w:val="0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Szokatlan feladatok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épület kivitelezését végiggondolva két meghatározó, átlagos kivitelezési problémáktól eltérő feladatot emelnénk ki. A parkolóházra történő ráépítés leginkább a folyamatos használat biztosítása miatt állított elénk kihívásokat, míg a homlokzati üvegezések végleges állapotához vezető út inkább egy érdekes esztétikai-mérnöki kísérletezés volt.</w:t>
      </w:r>
    </w:p>
    <w:p w:rsidR="00841284" w:rsidRPr="00841284" w:rsidRDefault="00841284" w:rsidP="00841284">
      <w:pPr>
        <w:pStyle w:val="Listaszerbekezds"/>
        <w:numPr>
          <w:ilvl w:val="1"/>
          <w:numId w:val="6"/>
        </w:numPr>
        <w:spacing w:after="120" w:line="360" w:lineRule="auto"/>
        <w:ind w:left="788" w:hanging="431"/>
        <w:rPr>
          <w:sz w:val="24"/>
          <w:szCs w:val="24"/>
        </w:rPr>
      </w:pPr>
      <w:r w:rsidRPr="00841284">
        <w:rPr>
          <w:sz w:val="24"/>
          <w:szCs w:val="24"/>
        </w:rPr>
        <w:t>Parkolóház ráépítés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új irodaépület 5-6. emelete kiterjesztett alapterületű, az irodaterek benyúlnak a meglévő parkolóház fölé. A kivitelezés részeként feladatunk volt a parkolóház szerkezeti megerősítése is, figyelemmel arra, hogy a parkolóház üzemeltetését, forgalmát folyamatosan biztosítani kellett, amelyet organizációs és kivitelezés-technológiai szempontból okozott kihívást.</w:t>
      </w:r>
    </w:p>
    <w:p w:rsidR="009116E2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 megerősítés során parkolóház felső szintjén egy acél merevítő szerkezet, valamint új faltartók készültek, illetve a parkolóház meglévő pillérei két irányban kibővítésre kerültek. 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lastRenderedPageBreak/>
        <w:t>A meglévő pillérek tüskézését és a kiegészítő pillérek vasszerelését követően – később visszavésésre kerülő – betonozó gallérokon keresztül, a hídépítésben már többször bizonyított öntömörödő beton alkalmazásával készültek a megerősítések.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 szerkezeti megerősítés legfőbb feladatai a meglévő szerkezet állapotának megismerése és a megfelelő betonozási technológia megtalálása voltak oly módon, hogy a kivitelezés a parkolóház működését legkevésbé korlátozza. A parkolóház meglévő szerkezeteinek állapota a megerősítő betonozások előtti feltárások során folyamatosan ellenőrzésre került. A teljes kivitelezési folyamat szoros együttműködésben zajlott a statikus terveket készítő EXON 2000 Kft. és a műszaki ellenőrzést végző CÉH Zrt. kollégáival, akik a helyszíni tapasztalatok és a technológiai igények szerint segítették a tervek alakítását.</w:t>
      </w:r>
    </w:p>
    <w:p w:rsidR="00841284" w:rsidRPr="00841284" w:rsidRDefault="00841284" w:rsidP="00841284">
      <w:pPr>
        <w:pStyle w:val="Listaszerbekezds"/>
        <w:numPr>
          <w:ilvl w:val="1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t>Pontraszterrel ellátott üvegek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irodaház homlokzatán két, egymástól eltérő homlokzati üvegstruktúra jelenik meg. A belső falsíkra húzott ablakok mellett megjelennek a külső síkon elhelyezett, összefüggő felületet biztosító színes üveggel ellátott függönyfalak is. Míg az ablakstruktúrával ellátott homlokzati felületeken beépített árnyékolók kerültek beépítésre, a függönyfalak színességét adó pontraszter önmagában is árnyékoló funkciót tölt be.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noProof/>
          <w:sz w:val="24"/>
          <w:szCs w:val="24"/>
          <w:lang w:eastAsia="hu-HU"/>
        </w:rPr>
        <w:drawing>
          <wp:anchor distT="0" distB="0" distL="114300" distR="114300" simplePos="0" relativeHeight="251661312" behindDoc="0" locked="0" layoutInCell="1" allowOverlap="1" wp14:anchorId="4A883D0A" wp14:editId="679A8F0F">
            <wp:simplePos x="0" y="0"/>
            <wp:positionH relativeFrom="margin">
              <wp:posOffset>3985895</wp:posOffset>
            </wp:positionH>
            <wp:positionV relativeFrom="paragraph">
              <wp:posOffset>36830</wp:posOffset>
            </wp:positionV>
            <wp:extent cx="1758950" cy="2447925"/>
            <wp:effectExtent l="0" t="0" r="0" b="0"/>
            <wp:wrapSquare wrapText="bothSides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" r="20288" b="25748"/>
                    <a:stretch/>
                  </pic:blipFill>
                  <pic:spPr bwMode="auto">
                    <a:xfrm>
                      <a:off x="0" y="0"/>
                      <a:ext cx="175895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1284">
        <w:rPr>
          <w:sz w:val="24"/>
          <w:szCs w:val="24"/>
        </w:rPr>
        <w:t>Az üvegfelületeken megjelenő pontraszter többszöri kísérletezés alapján került kiválasztásra.  A színes üvegek gyártását közös „ötletelések” előzték meg, megrendelői, tervezői, műszaki ellenőri és szakkivitelezői részvétellel. A végleges kialakítás megelőzően vizsgáltuk a pontok színét, optimális méretét, egymástól való távolságát, a raszterminta irányultságát és az egyes üvegrétegen történő pozicionálását, illetve a megfelelő festési technológia kiválasztását. A meglévő parkolóházon a kivitelezés korai stádiumától elhelyezésre került a mintaszerkezet, melyen a különböző elképzelések megtekinthetővé váltak, segítve ezzel a végleges megjelenés kiválasztását.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A végső kialakítás végül szitálásos technológiával született meg. A megjelenést és a karbantarthatóságot figyelembe véve a felfestés a külső üvegek belső oldalán lett kialakítva. </w:t>
      </w:r>
      <w:r w:rsidRPr="00841284">
        <w:rPr>
          <w:sz w:val="24"/>
          <w:szCs w:val="24"/>
        </w:rPr>
        <w:lastRenderedPageBreak/>
        <w:t>A födémsávok előtt – szintén többszöri próbát követően – az üvegszerkezetek belső üvege egységes szürke festést kapott, egységes homlokzati megjelenést alkotva ezáltal.</w:t>
      </w: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esztétikai megjelenés mellett a nyílászárók műszaki megfelelőségének is kiemelt figyelmet szenteltünk. A lokációból adódóan a különböző zajterhelésekhez igazított (pl. vasúti sínek közelsége, villamos, későbbi b</w:t>
      </w:r>
      <w:r>
        <w:rPr>
          <w:sz w:val="24"/>
          <w:szCs w:val="24"/>
        </w:rPr>
        <w:t xml:space="preserve">első udvari homlokzatok, stb.) </w:t>
      </w:r>
      <w:r w:rsidRPr="00841284">
        <w:rPr>
          <w:sz w:val="24"/>
          <w:szCs w:val="24"/>
        </w:rPr>
        <w:t>hangszigeteléssel rendelkező üvegezést kaptak a nyílászárók. A Megrendelőnk precizitását és az épülettel szemben támasztott magas igényszintjét is fémjelzi, hogy a különböző verziók megtekintését követően az üvegezésnél minden ablaknál melegperemes kialakítás készült, ezáltal is törekedve a teljesen egységes homlokzati kép elérésére.</w:t>
      </w: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>Az üvegszerkezetek kivitelezését az Alukol Kft. végezte. A nyílászárók kialakítását a mintáztatási folyamatoktól kezdődően kiemelkedő együttműködéssel és rugalmassággal kezelve jutottunk el a megvalósult szerkezetekhez.</w:t>
      </w: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1E0FF0" w:rsidRDefault="001E0FF0" w:rsidP="00841284">
      <w:pPr>
        <w:spacing w:line="360" w:lineRule="auto"/>
        <w:jc w:val="both"/>
        <w:rPr>
          <w:sz w:val="24"/>
          <w:szCs w:val="24"/>
        </w:rPr>
      </w:pP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Pr="00841284" w:rsidRDefault="00841284" w:rsidP="00841284">
      <w:pPr>
        <w:pStyle w:val="Listaszerbekezds"/>
        <w:numPr>
          <w:ilvl w:val="0"/>
          <w:numId w:val="6"/>
        </w:numPr>
        <w:spacing w:line="360" w:lineRule="auto"/>
        <w:rPr>
          <w:sz w:val="24"/>
          <w:szCs w:val="24"/>
        </w:rPr>
      </w:pPr>
      <w:r w:rsidRPr="00841284">
        <w:rPr>
          <w:sz w:val="24"/>
          <w:szCs w:val="24"/>
        </w:rPr>
        <w:lastRenderedPageBreak/>
        <w:t>Konklúzió</w:t>
      </w: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  <w:r w:rsidRPr="00841284">
        <w:rPr>
          <w:sz w:val="24"/>
          <w:szCs w:val="24"/>
        </w:rPr>
        <w:t xml:space="preserve">Összességében elmondható, hogy egy izgalmas, egyedi arculattal rendelkező irodakomplexum első lépésének megalkotásán vagyunk túl. Az egyedi helyzetek megoldásában az épületére érzékeny, saját házaként kezelő és ezáltal kiemelt figyelmet szentelő beruházó, a konstruktív tervezők, a felkészült műszaki ellenőri gárda és a partnerként együttműködő alvállalkozói csapat volt segítségünkre. A menetközben felmerülő egyedi helyzetek megoldását a közös együtt gondolkozás és rugalmasságot segítette. </w:t>
      </w:r>
    </w:p>
    <w:p w:rsidR="00725D67" w:rsidRPr="00725D67" w:rsidRDefault="00725D67" w:rsidP="00725D67">
      <w:pPr>
        <w:spacing w:after="0" w:line="240" w:lineRule="auto"/>
        <w:jc w:val="both"/>
        <w:rPr>
          <w:rFonts w:asciiTheme="minorHAnsi" w:eastAsia="Times New Roman" w:hAnsiTheme="minorHAnsi" w:cstheme="minorHAnsi"/>
          <w:b/>
          <w:sz w:val="24"/>
          <w:szCs w:val="24"/>
          <w:lang w:eastAsia="hu-HU"/>
        </w:rPr>
      </w:pPr>
      <w:r w:rsidRPr="00725D67">
        <w:rPr>
          <w:rFonts w:ascii="Century Gothic" w:eastAsia="Times New Roman" w:hAnsi="Century Gothic"/>
          <w:b/>
          <w:sz w:val="18"/>
          <w:szCs w:val="18"/>
          <w:lang w:eastAsia="hu-HU"/>
        </w:rPr>
        <w:t xml:space="preserve">     </w:t>
      </w:r>
      <w:r w:rsidRPr="00725D67">
        <w:rPr>
          <w:rFonts w:ascii="Century Gothic" w:eastAsia="Times New Roman" w:hAnsi="Century Gothic"/>
          <w:b/>
          <w:sz w:val="18"/>
          <w:szCs w:val="18"/>
          <w:lang w:eastAsia="hu-HU"/>
        </w:rPr>
        <w:br w:type="page"/>
      </w:r>
      <w:r w:rsidRPr="00725D67">
        <w:rPr>
          <w:rFonts w:asciiTheme="minorHAnsi" w:eastAsia="Times New Roman" w:hAnsiTheme="minorHAnsi" w:cstheme="minorHAnsi"/>
          <w:b/>
          <w:sz w:val="24"/>
          <w:szCs w:val="24"/>
          <w:lang w:eastAsia="hu-HU"/>
        </w:rPr>
        <w:lastRenderedPageBreak/>
        <w:t xml:space="preserve">   Főbb adatok</w:t>
      </w:r>
      <w:r w:rsidR="009116E2">
        <w:rPr>
          <w:rFonts w:asciiTheme="minorHAnsi" w:eastAsia="Times New Roman" w:hAnsiTheme="minorHAnsi" w:cstheme="minorHAnsi"/>
          <w:b/>
          <w:sz w:val="24"/>
          <w:szCs w:val="24"/>
          <w:lang w:eastAsia="hu-HU"/>
        </w:rPr>
        <w:t>:</w:t>
      </w:r>
    </w:p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tbl>
      <w:tblPr>
        <w:tblW w:w="7080" w:type="dxa"/>
        <w:tblInd w:w="100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20"/>
        <w:gridCol w:w="3591"/>
        <w:gridCol w:w="969"/>
      </w:tblGrid>
      <w:tr w:rsidR="00AE4985" w:rsidRPr="00725D67" w:rsidTr="00AE4985">
        <w:trPr>
          <w:trHeight w:val="300"/>
        </w:trPr>
        <w:tc>
          <w:tcPr>
            <w:tcW w:w="2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Projekt megnevezése</w:t>
            </w:r>
          </w:p>
        </w:tc>
        <w:tc>
          <w:tcPr>
            <w:tcW w:w="456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 Bartók Udvar II Irodaház A ütem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Telek területe 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15 212,0 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m2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Beépített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5 823,9</w:t>
            </w:r>
          </w:p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(ebből: 4 779,2 m2 meglévő épület </w:t>
            </w:r>
          </w:p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+ 1044,7 m2 új épület)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m2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Zöld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 3 081,0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m2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Bruttó szintterületi mutatóba beszámítandó alapterület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8 710,1 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m2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Értékesíthető, bérelhető nettó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7 942 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m2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Építési költség, melyből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12 259 279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EUR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Saját erő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nincs adat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%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Hitel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nincs adat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%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Értékesítésből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nincs adat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%</w:t>
            </w:r>
          </w:p>
        </w:tc>
      </w:tr>
      <w:tr w:rsidR="00AE4985" w:rsidRPr="00725D67" w:rsidTr="00AE4985">
        <w:trPr>
          <w:trHeight w:val="300"/>
        </w:trPr>
        <w:tc>
          <w:tcPr>
            <w:tcW w:w="708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Eladás, bérbeadás állása</w:t>
            </w:r>
          </w:p>
        </w:tc>
      </w:tr>
      <w:tr w:rsidR="00AE4985" w:rsidRPr="00725D67" w:rsidTr="00AE4985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Kivitelezés befejezésekor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94,7 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%</w:t>
            </w:r>
          </w:p>
        </w:tc>
      </w:tr>
      <w:tr w:rsidR="00AE4985" w:rsidRPr="00725D67" w:rsidTr="00AE4985">
        <w:trPr>
          <w:trHeight w:val="315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 évvel később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nincs adat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AE4985" w:rsidRPr="00725D67" w:rsidRDefault="00AE4985">
            <w:pPr>
              <w:jc w:val="both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25D67">
              <w:rPr>
                <w:rFonts w:asciiTheme="minorHAnsi" w:hAnsiTheme="minorHAnsi" w:cstheme="minorHAnsi"/>
                <w:b/>
                <w:sz w:val="18"/>
                <w:szCs w:val="18"/>
              </w:rPr>
              <w:t>%</w:t>
            </w:r>
          </w:p>
        </w:tc>
      </w:tr>
    </w:tbl>
    <w:p w:rsid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841284" w:rsidRPr="00841284" w:rsidRDefault="00841284" w:rsidP="00841284">
      <w:pPr>
        <w:spacing w:line="360" w:lineRule="auto"/>
        <w:jc w:val="both"/>
        <w:rPr>
          <w:sz w:val="24"/>
          <w:szCs w:val="24"/>
        </w:rPr>
      </w:pPr>
    </w:p>
    <w:p w:rsidR="005F34D1" w:rsidRPr="00EA34C4" w:rsidRDefault="005F34D1" w:rsidP="005F34D1">
      <w:pPr>
        <w:jc w:val="both"/>
        <w:rPr>
          <w:rFonts w:asciiTheme="minorHAnsi" w:hAnsiTheme="minorHAnsi" w:cstheme="minorHAnsi"/>
          <w:sz w:val="24"/>
          <w:szCs w:val="24"/>
        </w:rPr>
      </w:pPr>
      <w:r w:rsidRPr="00EA34C4">
        <w:rPr>
          <w:rFonts w:asciiTheme="minorHAnsi" w:hAnsiTheme="minorHAnsi" w:cstheme="minorHAnsi"/>
          <w:b/>
          <w:sz w:val="24"/>
          <w:szCs w:val="24"/>
        </w:rPr>
        <w:t>Fotó mellékletek:</w:t>
      </w:r>
      <w:r w:rsidR="00EA34C4" w:rsidRPr="00EA34C4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EA34C4" w:rsidRPr="00EA34C4">
        <w:rPr>
          <w:rFonts w:asciiTheme="minorHAnsi" w:hAnsiTheme="minorHAnsi" w:cstheme="minorHAnsi"/>
          <w:sz w:val="24"/>
          <w:szCs w:val="24"/>
        </w:rPr>
        <w:t>Mellékletként csatolva</w:t>
      </w:r>
    </w:p>
    <w:p w:rsidR="00CA6177" w:rsidRDefault="005F34D1" w:rsidP="00725D67">
      <w:pPr>
        <w:numPr>
          <w:ilvl w:val="0"/>
          <w:numId w:val="3"/>
        </w:numPr>
        <w:spacing w:after="0" w:line="240" w:lineRule="auto"/>
        <w:jc w:val="both"/>
        <w:rPr>
          <w:sz w:val="24"/>
          <w:szCs w:val="24"/>
        </w:rPr>
      </w:pPr>
      <w:r w:rsidRPr="00EA34C4">
        <w:rPr>
          <w:rFonts w:asciiTheme="minorHAnsi" w:hAnsiTheme="minorHAnsi" w:cstheme="minorHAnsi"/>
          <w:sz w:val="24"/>
          <w:szCs w:val="24"/>
        </w:rPr>
        <w:t>A külsőt és a belsőt bemutató min 10, maximum 20 db nagyfelbontású (A4 méretben 300dpi) fotó egyenként készüljön JPEG formában. A fotók között legyen álló (a főhomlokzat, vagy más vezérké</w:t>
      </w:r>
      <w:r w:rsidR="00523473" w:rsidRPr="00EA34C4">
        <w:rPr>
          <w:rFonts w:asciiTheme="minorHAnsi" w:hAnsiTheme="minorHAnsi" w:cstheme="minorHAnsi"/>
          <w:sz w:val="24"/>
          <w:szCs w:val="24"/>
        </w:rPr>
        <w:t xml:space="preserve">p mindenképpen álló formátumú) </w:t>
      </w:r>
      <w:r w:rsidRPr="00EA34C4">
        <w:rPr>
          <w:rFonts w:asciiTheme="minorHAnsi" w:hAnsiTheme="minorHAnsi" w:cstheme="minorHAnsi"/>
          <w:sz w:val="24"/>
          <w:szCs w:val="24"/>
        </w:rPr>
        <w:t xml:space="preserve">és fekvő formátumú. </w:t>
      </w:r>
    </w:p>
    <w:p w:rsidR="00CA6177" w:rsidRPr="00CA6177" w:rsidRDefault="00CA6177" w:rsidP="002A4DCF">
      <w:pPr>
        <w:rPr>
          <w:sz w:val="24"/>
          <w:szCs w:val="24"/>
        </w:rPr>
      </w:pPr>
    </w:p>
    <w:sectPr w:rsidR="00CA6177" w:rsidRPr="00CA6177" w:rsidSect="004A1FB0">
      <w:headerReference w:type="default" r:id="rId25"/>
      <w:footerReference w:type="default" r:id="rId26"/>
      <w:pgSz w:w="11906" w:h="16838"/>
      <w:pgMar w:top="1418" w:right="1418" w:bottom="1418" w:left="1418" w:header="0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5BC0" w:rsidRDefault="00205BC0" w:rsidP="003C79DA">
      <w:pPr>
        <w:spacing w:after="0" w:line="240" w:lineRule="auto"/>
      </w:pPr>
      <w:r>
        <w:separator/>
      </w:r>
    </w:p>
  </w:endnote>
  <w:endnote w:type="continuationSeparator" w:id="0">
    <w:p w:rsidR="00205BC0" w:rsidRDefault="00205BC0" w:rsidP="003C79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8644095"/>
      <w:docPartObj>
        <w:docPartGallery w:val="Page Numbers (Bottom of Page)"/>
        <w:docPartUnique/>
      </w:docPartObj>
    </w:sdtPr>
    <w:sdtEndPr/>
    <w:sdtContent>
      <w:p w:rsidR="00B910DB" w:rsidRDefault="000B79C2">
        <w:pPr>
          <w:pStyle w:val="llb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3731FA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B67006" w:rsidRDefault="00B67006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5BC0" w:rsidRDefault="00205BC0" w:rsidP="003C79DA">
      <w:pPr>
        <w:spacing w:after="0" w:line="240" w:lineRule="auto"/>
      </w:pPr>
      <w:r>
        <w:separator/>
      </w:r>
    </w:p>
  </w:footnote>
  <w:footnote w:type="continuationSeparator" w:id="0">
    <w:p w:rsidR="00205BC0" w:rsidRDefault="00205BC0" w:rsidP="003C79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5F22" w:rsidRDefault="00E15F22" w:rsidP="004B47F1">
    <w:pPr>
      <w:jc w:val="center"/>
      <w:rPr>
        <w:color w:val="262626" w:themeColor="text1" w:themeTint="D9"/>
        <w:sz w:val="32"/>
        <w:szCs w:val="32"/>
      </w:rPr>
    </w:pPr>
  </w:p>
  <w:p w:rsidR="004B47F1" w:rsidRPr="004B47F1" w:rsidRDefault="00205BC0" w:rsidP="00E15F22">
    <w:pPr>
      <w:rPr>
        <w:color w:val="262626" w:themeColor="text1" w:themeTint="D9"/>
        <w:sz w:val="32"/>
        <w:szCs w:val="32"/>
      </w:rPr>
    </w:pPr>
    <w:r>
      <w:rPr>
        <w:noProof/>
        <w:color w:val="262626" w:themeColor="text1" w:themeTint="D9"/>
        <w:sz w:val="32"/>
        <w:szCs w:val="32"/>
        <w:lang w:eastAsia="hu-H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zövegdoboz 2" o:spid="_x0000_s2053" type="#_x0000_t202" style="position:absolute;margin-left:58.55pt;margin-top:7pt;width:259.85pt;height:40.85pt;z-index:-25164902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HE4NgIAAEkEAAAOAAAAZHJzL2Uyb0RvYy54bWysVF2O2jAQfq/UO1h+LwlZWCAirLZsqSpt&#10;fyTaAziOk1h1PKltSOBgvUAv1rGTpez2rSoPlicz/mbm+2ZY3/WNIkdhrASd0ekkpkRoDoXUVUa/&#10;fd29WVJiHdMFU6BFRk/C0rvN61frrk1FAjWoQhiCINqmXZvR2rk2jSLLa9EwO4FWaHSWYBrm0DRV&#10;VBjWIXqjoiSOb6MOTNEa4MJa/PowOOkm4Jel4O5zWVrhiMoo1ubCacKZ+zParFlaGdbWko9lsH+o&#10;omFSY9IL1ANzjByM/AuqkdyAhdJNODQRlKXkIvSA3UzjF93sa9aK0AuSY9sLTfb/wfJPxy+GyCKj&#10;yXRBiWYNirQ///p5FFUBOZxJ4jnqWpti6L7FYNe/hR61Dv3a9hH4d0s0bGumK3FvDHS1YAXWOPUv&#10;o6unA471IHn3EQpMxQ4OAlBfmsYTiJQQREetThd9RO8Ix483N3Ecr+aUcPTNp8vF7DakYOnT69ZY&#10;915AQ/wlowb1D+js+Gidr4alTyE+mQUli51UKhimyrfKkCPDWdmF34j+LExp0mV0NU/mAwHPIPzY&#10;igtIXg0UvEjUSIczr2ST0SU2FI9T6Fl7p4swkY5JNdyxYqVHGj1zA4euz/tRlhyKExJqYJht3EW8&#10;1GDOlHQ41xm1Pw7MCErUB42irKazmV+EYMzmiwQNc+3Jrz1Mc4TKqKNkuG5dWB7Pl4Z7FK+UgVev&#10;8lDJWCvOa6B73C2/ENd2iPrzD7D5DQAA//8DAFBLAwQUAAYACAAAACEA5WLfed4AAAAJAQAADwAA&#10;AGRycy9kb3ducmV2LnhtbEyPTU/CQBCG7yb+h82YeJNtFQuUbonRyM0QK0GP2+7QNnZnm+4ClV/v&#10;cNLbvJkn70e2Gm0njjj41pGCeBKBQKqcaalWsP14vZuD8EGT0Z0jVPCDHlb59VWmU+NO9I7HItSC&#10;TcinWkETQp9K6asGrfYT1yPxb+8GqwPLoZZm0Cc2t528j6JEWt0SJzS6x+cGq+/iYBX4Kkp2m2mx&#10;+yzlGs8LY16+1m9K3d6MT0sQAcfwB8OlPleHnDuV7kDGi451PIsZ5WPKmxhIHhLeUipYPM5A5pn8&#10;vyD/BQAA//8DAFBLAQItABQABgAIAAAAIQC2gziS/gAAAOEBAAATAAAAAAAAAAAAAAAAAAAAAABb&#10;Q29udGVudF9UeXBlc10ueG1sUEsBAi0AFAAGAAgAAAAhADj9If/WAAAAlAEAAAsAAAAAAAAAAAAA&#10;AAAALwEAAF9yZWxzLy5yZWxzUEsBAi0AFAAGAAgAAAAhANhocTg2AgAASQQAAA4AAAAAAAAAAAAA&#10;AAAALgIAAGRycy9lMm9Eb2MueG1sUEsBAi0AFAAGAAgAAAAhAOVi33neAAAACQEAAA8AAAAAAAAA&#10;AAAAAAAAkAQAAGRycy9kb3ducmV2LnhtbFBLBQYAAAAABAAEAPMAAACbBQAAAAA=&#10;" strokecolor="white [3212]">
          <v:textbox style="mso-next-textbox:#Szövegdoboz 2">
            <w:txbxContent>
              <w:p w:rsidR="00396480" w:rsidRPr="000C06A1" w:rsidRDefault="00396480" w:rsidP="00396480">
                <w:pPr>
                  <w:spacing w:after="0"/>
                  <w:ind w:left="709"/>
                  <w:jc w:val="right"/>
                  <w:rPr>
                    <w:color w:val="595959" w:themeColor="text1" w:themeTint="A6"/>
                    <w:sz w:val="40"/>
                    <w:szCs w:val="40"/>
                  </w:rPr>
                </w:pPr>
                <w:r w:rsidRPr="000C06A1">
                  <w:rPr>
                    <w:color w:val="595959" w:themeColor="text1" w:themeTint="A6"/>
                    <w:sz w:val="40"/>
                    <w:szCs w:val="40"/>
                  </w:rPr>
                  <w:t>70 éves a</w:t>
                </w:r>
                <w:r w:rsidR="00246447" w:rsidRPr="000C06A1">
                  <w:rPr>
                    <w:color w:val="595959" w:themeColor="text1" w:themeTint="A6"/>
                    <w:sz w:val="40"/>
                    <w:szCs w:val="40"/>
                  </w:rPr>
                  <w:t xml:space="preserve"> Hídépítő</w:t>
                </w:r>
              </w:p>
            </w:txbxContent>
          </v:textbox>
        </v:shape>
      </w:pict>
    </w:r>
    <w:r w:rsidR="007F6813">
      <w:rPr>
        <w:noProof/>
        <w:lang w:eastAsia="hu-H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4014079</wp:posOffset>
          </wp:positionH>
          <wp:positionV relativeFrom="paragraph">
            <wp:posOffset>6887</wp:posOffset>
          </wp:positionV>
          <wp:extent cx="1733550" cy="476250"/>
          <wp:effectExtent l="0" t="0" r="0" b="0"/>
          <wp:wrapNone/>
          <wp:docPr id="3" name="Kép 3" descr="C:\Users\User.NBLAJKON\AppData\Local\Microsoft\Windows\INetCache\Content.Word\a-hid logo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ser.NBLAJKON\AppData\Local\Microsoft\Windows\INetCache\Content.Word\a-hid logo jp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BF54C7" w:rsidRPr="00BF54C7" w:rsidRDefault="00205BC0" w:rsidP="00E96BB1">
    <w:pPr>
      <w:rPr>
        <w:rFonts w:ascii="Arial" w:hAnsi="Arial" w:cs="Arial"/>
        <w:b/>
        <w:color w:val="FF0000"/>
        <w:sz w:val="24"/>
        <w:szCs w:val="24"/>
      </w:rPr>
    </w:pPr>
    <w:r>
      <w:rPr>
        <w:rFonts w:asciiTheme="minorHAnsi" w:hAnsiTheme="minorHAnsi" w:cstheme="minorHAnsi"/>
        <w:noProof/>
        <w:lang w:eastAsia="hu-HU"/>
      </w:rPr>
      <w:pict>
        <v:line id="Egyenes összekötő 5" o:spid="_x0000_s2051" style="position:absolute;z-index:251664384;visibility:visible;mso-position-horizontal-relative:margin;mso-width-relative:margin;mso-height-relative:margin" from="1.7pt,9.65pt" to="335.3pt,9.65pt" strokecolor="#c00000" strokeweight="3pt">
          <w10:wrap anchorx="margin"/>
        </v:line>
      </w:pict>
    </w:r>
    <w:r>
      <w:rPr>
        <w:rFonts w:asciiTheme="minorHAnsi" w:hAnsiTheme="minorHAnsi" w:cstheme="minorHAnsi"/>
        <w:noProof/>
        <w:lang w:eastAsia="hu-HU"/>
      </w:rPr>
      <w:pict>
        <v:line id="Egyenes összekötő 6" o:spid="_x0000_s2052" style="position:absolute;z-index:251662336;visibility:visible;mso-width-relative:margin;mso-height-relative:margin" from="335.3pt,9.65pt" to="450.15pt,9.65pt" strokecolor="gray [1629]" strokeweight="3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030395"/>
    <w:multiLevelType w:val="hybridMultilevel"/>
    <w:tmpl w:val="FF74CA4A"/>
    <w:lvl w:ilvl="0" w:tplc="AF42FCB2">
      <w:start w:val="1115"/>
      <w:numFmt w:val="decimal"/>
      <w:lvlText w:val="%1"/>
      <w:lvlJc w:val="left"/>
      <w:pPr>
        <w:ind w:left="261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10" w:hanging="360"/>
      </w:pPr>
    </w:lvl>
    <w:lvl w:ilvl="2" w:tplc="040E001B" w:tentative="1">
      <w:start w:val="1"/>
      <w:numFmt w:val="lowerRoman"/>
      <w:lvlText w:val="%3."/>
      <w:lvlJc w:val="right"/>
      <w:pPr>
        <w:ind w:left="3930" w:hanging="180"/>
      </w:pPr>
    </w:lvl>
    <w:lvl w:ilvl="3" w:tplc="040E000F" w:tentative="1">
      <w:start w:val="1"/>
      <w:numFmt w:val="decimal"/>
      <w:lvlText w:val="%4."/>
      <w:lvlJc w:val="left"/>
      <w:pPr>
        <w:ind w:left="4650" w:hanging="360"/>
      </w:pPr>
    </w:lvl>
    <w:lvl w:ilvl="4" w:tplc="040E0019" w:tentative="1">
      <w:start w:val="1"/>
      <w:numFmt w:val="lowerLetter"/>
      <w:lvlText w:val="%5."/>
      <w:lvlJc w:val="left"/>
      <w:pPr>
        <w:ind w:left="5370" w:hanging="360"/>
      </w:pPr>
    </w:lvl>
    <w:lvl w:ilvl="5" w:tplc="040E001B" w:tentative="1">
      <w:start w:val="1"/>
      <w:numFmt w:val="lowerRoman"/>
      <w:lvlText w:val="%6."/>
      <w:lvlJc w:val="right"/>
      <w:pPr>
        <w:ind w:left="6090" w:hanging="180"/>
      </w:pPr>
    </w:lvl>
    <w:lvl w:ilvl="6" w:tplc="040E000F" w:tentative="1">
      <w:start w:val="1"/>
      <w:numFmt w:val="decimal"/>
      <w:lvlText w:val="%7."/>
      <w:lvlJc w:val="left"/>
      <w:pPr>
        <w:ind w:left="6810" w:hanging="360"/>
      </w:pPr>
    </w:lvl>
    <w:lvl w:ilvl="7" w:tplc="040E0019" w:tentative="1">
      <w:start w:val="1"/>
      <w:numFmt w:val="lowerLetter"/>
      <w:lvlText w:val="%8."/>
      <w:lvlJc w:val="left"/>
      <w:pPr>
        <w:ind w:left="7530" w:hanging="360"/>
      </w:pPr>
    </w:lvl>
    <w:lvl w:ilvl="8" w:tplc="040E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1" w15:restartNumberingAfterBreak="0">
    <w:nsid w:val="1B0E2EF6"/>
    <w:multiLevelType w:val="multilevel"/>
    <w:tmpl w:val="9E8CD5B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" w15:restartNumberingAfterBreak="0">
    <w:nsid w:val="21545A2C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B765087"/>
    <w:multiLevelType w:val="hybridMultilevel"/>
    <w:tmpl w:val="1A3494E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4924548"/>
    <w:multiLevelType w:val="hybridMultilevel"/>
    <w:tmpl w:val="E048C124"/>
    <w:lvl w:ilvl="0" w:tplc="9A740108">
      <w:start w:val="1115"/>
      <w:numFmt w:val="bullet"/>
      <w:lvlText w:val="-"/>
      <w:lvlJc w:val="left"/>
      <w:pPr>
        <w:ind w:left="786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49E937B5"/>
    <w:multiLevelType w:val="singleLevel"/>
    <w:tmpl w:val="C86C67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color w:val="auto"/>
      </w:rPr>
    </w:lvl>
  </w:abstractNum>
  <w:abstractNum w:abstractNumId="6" w15:restartNumberingAfterBreak="0">
    <w:nsid w:val="62DB2E8C"/>
    <w:multiLevelType w:val="hybridMultilevel"/>
    <w:tmpl w:val="E8F6B32E"/>
    <w:lvl w:ilvl="0" w:tplc="468CBCC2">
      <w:start w:val="1115"/>
      <w:numFmt w:val="decimal"/>
      <w:lvlText w:val="%1"/>
      <w:lvlJc w:val="left"/>
      <w:pPr>
        <w:ind w:left="309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690" w:hanging="360"/>
      </w:pPr>
    </w:lvl>
    <w:lvl w:ilvl="2" w:tplc="040E001B" w:tentative="1">
      <w:start w:val="1"/>
      <w:numFmt w:val="lowerRoman"/>
      <w:lvlText w:val="%3."/>
      <w:lvlJc w:val="right"/>
      <w:pPr>
        <w:ind w:left="4410" w:hanging="180"/>
      </w:pPr>
    </w:lvl>
    <w:lvl w:ilvl="3" w:tplc="040E000F" w:tentative="1">
      <w:start w:val="1"/>
      <w:numFmt w:val="decimal"/>
      <w:lvlText w:val="%4."/>
      <w:lvlJc w:val="left"/>
      <w:pPr>
        <w:ind w:left="5130" w:hanging="360"/>
      </w:pPr>
    </w:lvl>
    <w:lvl w:ilvl="4" w:tplc="040E0019" w:tentative="1">
      <w:start w:val="1"/>
      <w:numFmt w:val="lowerLetter"/>
      <w:lvlText w:val="%5."/>
      <w:lvlJc w:val="left"/>
      <w:pPr>
        <w:ind w:left="5850" w:hanging="360"/>
      </w:pPr>
    </w:lvl>
    <w:lvl w:ilvl="5" w:tplc="040E001B" w:tentative="1">
      <w:start w:val="1"/>
      <w:numFmt w:val="lowerRoman"/>
      <w:lvlText w:val="%6."/>
      <w:lvlJc w:val="right"/>
      <w:pPr>
        <w:ind w:left="6570" w:hanging="180"/>
      </w:pPr>
    </w:lvl>
    <w:lvl w:ilvl="6" w:tplc="040E000F" w:tentative="1">
      <w:start w:val="1"/>
      <w:numFmt w:val="decimal"/>
      <w:lvlText w:val="%7."/>
      <w:lvlJc w:val="left"/>
      <w:pPr>
        <w:ind w:left="7290" w:hanging="360"/>
      </w:pPr>
    </w:lvl>
    <w:lvl w:ilvl="7" w:tplc="040E0019" w:tentative="1">
      <w:start w:val="1"/>
      <w:numFmt w:val="lowerLetter"/>
      <w:lvlText w:val="%8."/>
      <w:lvlJc w:val="left"/>
      <w:pPr>
        <w:ind w:left="8010" w:hanging="360"/>
      </w:pPr>
    </w:lvl>
    <w:lvl w:ilvl="8" w:tplc="040E001B" w:tentative="1">
      <w:start w:val="1"/>
      <w:numFmt w:val="lowerRoman"/>
      <w:lvlText w:val="%9."/>
      <w:lvlJc w:val="right"/>
      <w:pPr>
        <w:ind w:left="8730" w:hanging="180"/>
      </w:pPr>
    </w:lvl>
  </w:abstractNum>
  <w:abstractNum w:abstractNumId="7" w15:restartNumberingAfterBreak="0">
    <w:nsid w:val="69FD6780"/>
    <w:multiLevelType w:val="hybridMultilevel"/>
    <w:tmpl w:val="3114346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D6A3D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86B640B"/>
    <w:multiLevelType w:val="hybridMultilevel"/>
    <w:tmpl w:val="9690A66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8"/>
  </w:num>
  <w:num w:numId="4">
    <w:abstractNumId w:val="4"/>
  </w:num>
  <w:num w:numId="5">
    <w:abstractNumId w:val="0"/>
  </w:num>
  <w:num w:numId="6">
    <w:abstractNumId w:val="2"/>
  </w:num>
  <w:num w:numId="7">
    <w:abstractNumId w:val="6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C79DA"/>
    <w:rsid w:val="00000CCA"/>
    <w:rsid w:val="00027003"/>
    <w:rsid w:val="00056C22"/>
    <w:rsid w:val="00061D9A"/>
    <w:rsid w:val="0006250A"/>
    <w:rsid w:val="0007325E"/>
    <w:rsid w:val="00094C00"/>
    <w:rsid w:val="000A07D5"/>
    <w:rsid w:val="000A46EF"/>
    <w:rsid w:val="000B3965"/>
    <w:rsid w:val="000B79C2"/>
    <w:rsid w:val="000C06A1"/>
    <w:rsid w:val="000E6470"/>
    <w:rsid w:val="000F0496"/>
    <w:rsid w:val="000F7515"/>
    <w:rsid w:val="00102DD7"/>
    <w:rsid w:val="00112C45"/>
    <w:rsid w:val="0012077D"/>
    <w:rsid w:val="0012165D"/>
    <w:rsid w:val="00122B3D"/>
    <w:rsid w:val="0012345E"/>
    <w:rsid w:val="00151E41"/>
    <w:rsid w:val="00160363"/>
    <w:rsid w:val="00160AE3"/>
    <w:rsid w:val="001865FD"/>
    <w:rsid w:val="00194043"/>
    <w:rsid w:val="001C32A2"/>
    <w:rsid w:val="001D56F1"/>
    <w:rsid w:val="001D73F2"/>
    <w:rsid w:val="001E0FF0"/>
    <w:rsid w:val="00205BC0"/>
    <w:rsid w:val="00215683"/>
    <w:rsid w:val="00221FFC"/>
    <w:rsid w:val="00231D38"/>
    <w:rsid w:val="00244F18"/>
    <w:rsid w:val="00246447"/>
    <w:rsid w:val="00283ED4"/>
    <w:rsid w:val="002A32B0"/>
    <w:rsid w:val="002A4DCF"/>
    <w:rsid w:val="002A5896"/>
    <w:rsid w:val="002B2C4F"/>
    <w:rsid w:val="002B3F27"/>
    <w:rsid w:val="002F3414"/>
    <w:rsid w:val="002F6E73"/>
    <w:rsid w:val="003169EF"/>
    <w:rsid w:val="003270AC"/>
    <w:rsid w:val="00330AA7"/>
    <w:rsid w:val="00343CF0"/>
    <w:rsid w:val="00351040"/>
    <w:rsid w:val="0035599B"/>
    <w:rsid w:val="003731FA"/>
    <w:rsid w:val="003768A7"/>
    <w:rsid w:val="00396480"/>
    <w:rsid w:val="003A5D53"/>
    <w:rsid w:val="003B6832"/>
    <w:rsid w:val="003C79DA"/>
    <w:rsid w:val="003E31AA"/>
    <w:rsid w:val="003E3755"/>
    <w:rsid w:val="004019BD"/>
    <w:rsid w:val="004053B5"/>
    <w:rsid w:val="00410ED7"/>
    <w:rsid w:val="004273C6"/>
    <w:rsid w:val="004366CC"/>
    <w:rsid w:val="00445738"/>
    <w:rsid w:val="0045551E"/>
    <w:rsid w:val="00457524"/>
    <w:rsid w:val="004655F4"/>
    <w:rsid w:val="004768FC"/>
    <w:rsid w:val="00485F55"/>
    <w:rsid w:val="00491B16"/>
    <w:rsid w:val="004A1FB0"/>
    <w:rsid w:val="004B47F1"/>
    <w:rsid w:val="004B7301"/>
    <w:rsid w:val="005060CF"/>
    <w:rsid w:val="00521F51"/>
    <w:rsid w:val="00523473"/>
    <w:rsid w:val="00540348"/>
    <w:rsid w:val="00542A39"/>
    <w:rsid w:val="0056195F"/>
    <w:rsid w:val="00562263"/>
    <w:rsid w:val="00567AF9"/>
    <w:rsid w:val="0058179F"/>
    <w:rsid w:val="00584FEC"/>
    <w:rsid w:val="00586B19"/>
    <w:rsid w:val="005A1178"/>
    <w:rsid w:val="005E7A8F"/>
    <w:rsid w:val="005F34D1"/>
    <w:rsid w:val="00601B0F"/>
    <w:rsid w:val="00602809"/>
    <w:rsid w:val="0061617D"/>
    <w:rsid w:val="00631C8D"/>
    <w:rsid w:val="00677392"/>
    <w:rsid w:val="00692995"/>
    <w:rsid w:val="006A157B"/>
    <w:rsid w:val="006B238A"/>
    <w:rsid w:val="007152C5"/>
    <w:rsid w:val="00723DA4"/>
    <w:rsid w:val="00725D67"/>
    <w:rsid w:val="00753A2E"/>
    <w:rsid w:val="007762CD"/>
    <w:rsid w:val="0078317C"/>
    <w:rsid w:val="00795DC4"/>
    <w:rsid w:val="00795E45"/>
    <w:rsid w:val="007C58DF"/>
    <w:rsid w:val="007E75E2"/>
    <w:rsid w:val="007F4A47"/>
    <w:rsid w:val="007F6813"/>
    <w:rsid w:val="007F6FF3"/>
    <w:rsid w:val="00802649"/>
    <w:rsid w:val="00841284"/>
    <w:rsid w:val="008422C3"/>
    <w:rsid w:val="00856429"/>
    <w:rsid w:val="00876F22"/>
    <w:rsid w:val="008811FC"/>
    <w:rsid w:val="008D79E9"/>
    <w:rsid w:val="008E0217"/>
    <w:rsid w:val="008E5C0B"/>
    <w:rsid w:val="009074A1"/>
    <w:rsid w:val="009116E2"/>
    <w:rsid w:val="009605F9"/>
    <w:rsid w:val="00964774"/>
    <w:rsid w:val="009765C3"/>
    <w:rsid w:val="00985924"/>
    <w:rsid w:val="009B5D1F"/>
    <w:rsid w:val="009B6DD4"/>
    <w:rsid w:val="009D2750"/>
    <w:rsid w:val="009D2753"/>
    <w:rsid w:val="009D4447"/>
    <w:rsid w:val="009F2C5E"/>
    <w:rsid w:val="009F3BF0"/>
    <w:rsid w:val="00A021C6"/>
    <w:rsid w:val="00A50452"/>
    <w:rsid w:val="00A55004"/>
    <w:rsid w:val="00A85897"/>
    <w:rsid w:val="00A91624"/>
    <w:rsid w:val="00AA7DF9"/>
    <w:rsid w:val="00AE3634"/>
    <w:rsid w:val="00AE4985"/>
    <w:rsid w:val="00AF0D7D"/>
    <w:rsid w:val="00AF58ED"/>
    <w:rsid w:val="00B027A9"/>
    <w:rsid w:val="00B10546"/>
    <w:rsid w:val="00B25624"/>
    <w:rsid w:val="00B41751"/>
    <w:rsid w:val="00B623E6"/>
    <w:rsid w:val="00B67006"/>
    <w:rsid w:val="00B826B0"/>
    <w:rsid w:val="00B854A5"/>
    <w:rsid w:val="00B910DB"/>
    <w:rsid w:val="00BA1F2D"/>
    <w:rsid w:val="00BB6EBF"/>
    <w:rsid w:val="00BD21EE"/>
    <w:rsid w:val="00BD2B1D"/>
    <w:rsid w:val="00BD6263"/>
    <w:rsid w:val="00BD6A56"/>
    <w:rsid w:val="00BF3681"/>
    <w:rsid w:val="00BF54C7"/>
    <w:rsid w:val="00C01BB5"/>
    <w:rsid w:val="00C27752"/>
    <w:rsid w:val="00C664D4"/>
    <w:rsid w:val="00CA6177"/>
    <w:rsid w:val="00CD0C13"/>
    <w:rsid w:val="00CE664C"/>
    <w:rsid w:val="00CE6820"/>
    <w:rsid w:val="00D10017"/>
    <w:rsid w:val="00D409A0"/>
    <w:rsid w:val="00D4476B"/>
    <w:rsid w:val="00D821EA"/>
    <w:rsid w:val="00D86291"/>
    <w:rsid w:val="00DB50D3"/>
    <w:rsid w:val="00DC0404"/>
    <w:rsid w:val="00DC60F4"/>
    <w:rsid w:val="00DD0389"/>
    <w:rsid w:val="00DE05B4"/>
    <w:rsid w:val="00DE34E7"/>
    <w:rsid w:val="00DF636D"/>
    <w:rsid w:val="00E15F22"/>
    <w:rsid w:val="00E35B30"/>
    <w:rsid w:val="00E67C5B"/>
    <w:rsid w:val="00E96BB1"/>
    <w:rsid w:val="00EA34C4"/>
    <w:rsid w:val="00EC4700"/>
    <w:rsid w:val="00EC539C"/>
    <w:rsid w:val="00F07DD9"/>
    <w:rsid w:val="00F104F7"/>
    <w:rsid w:val="00F150DA"/>
    <w:rsid w:val="00F17BAA"/>
    <w:rsid w:val="00F4298B"/>
    <w:rsid w:val="00F44333"/>
    <w:rsid w:val="00F44870"/>
    <w:rsid w:val="00F51CF4"/>
    <w:rsid w:val="00F8361A"/>
    <w:rsid w:val="00F85C9B"/>
    <w:rsid w:val="00F869E5"/>
    <w:rsid w:val="00FA3E8E"/>
    <w:rsid w:val="00FE09E4"/>
    <w:rsid w:val="00FE4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,"/>
  <w:listSeparator w:val=";"/>
  <w15:docId w15:val="{E0225F1E-016B-41E6-B506-8E8D29FF6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2077D"/>
    <w:pPr>
      <w:spacing w:after="200" w:line="276" w:lineRule="auto"/>
    </w:pPr>
    <w:rPr>
      <w:sz w:val="22"/>
      <w:szCs w:val="22"/>
      <w:lang w:eastAsia="en-US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231D3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rsid w:val="003C79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3C79DA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rsid w:val="003C79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3C79DA"/>
    <w:rPr>
      <w:rFonts w:cs="Times New Roman"/>
    </w:rPr>
  </w:style>
  <w:style w:type="paragraph" w:styleId="llb">
    <w:name w:val="footer"/>
    <w:basedOn w:val="Norml"/>
    <w:link w:val="llbChar"/>
    <w:uiPriority w:val="99"/>
    <w:rsid w:val="003C79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3C79DA"/>
    <w:rPr>
      <w:rFonts w:cs="Times New Roman"/>
    </w:rPr>
  </w:style>
  <w:style w:type="character" w:styleId="Hiperhivatkozs">
    <w:name w:val="Hyperlink"/>
    <w:basedOn w:val="Bekezdsalapbettpusa"/>
    <w:uiPriority w:val="99"/>
    <w:unhideWhenUsed/>
    <w:rsid w:val="00457524"/>
    <w:rPr>
      <w:color w:val="0000FF" w:themeColor="hyperlink"/>
      <w:u w:val="single"/>
    </w:rPr>
  </w:style>
  <w:style w:type="character" w:customStyle="1" w:styleId="hps">
    <w:name w:val="hps"/>
    <w:basedOn w:val="Bekezdsalapbettpusa"/>
    <w:rsid w:val="008E5C0B"/>
  </w:style>
  <w:style w:type="character" w:customStyle="1" w:styleId="shorttext">
    <w:name w:val="short_text"/>
    <w:basedOn w:val="Bekezdsalapbettpusa"/>
    <w:rsid w:val="008E5C0B"/>
  </w:style>
  <w:style w:type="character" w:styleId="Jegyzethivatkozs">
    <w:name w:val="annotation reference"/>
    <w:basedOn w:val="Bekezdsalapbettpusa"/>
    <w:uiPriority w:val="99"/>
    <w:semiHidden/>
    <w:unhideWhenUsed/>
    <w:rsid w:val="004A1FB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A1FB0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A1FB0"/>
    <w:rPr>
      <w:lang w:eastAsia="en-US"/>
    </w:rPr>
  </w:style>
  <w:style w:type="paragraph" w:styleId="Nincstrkz">
    <w:name w:val="No Spacing"/>
    <w:uiPriority w:val="1"/>
    <w:qFormat/>
    <w:rsid w:val="004A1FB0"/>
    <w:rPr>
      <w:sz w:val="22"/>
      <w:szCs w:val="22"/>
      <w:lang w:eastAsia="en-US"/>
    </w:rPr>
  </w:style>
  <w:style w:type="character" w:customStyle="1" w:styleId="Cmsor2Char">
    <w:name w:val="Címsor 2 Char"/>
    <w:basedOn w:val="Bekezdsalapbettpusa"/>
    <w:link w:val="Cmsor2"/>
    <w:rsid w:val="00231D3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paragraph" w:styleId="Szvegtrzs">
    <w:name w:val="Body Text"/>
    <w:basedOn w:val="Norml"/>
    <w:link w:val="SzvegtrzsChar"/>
    <w:rsid w:val="00D409A0"/>
    <w:pPr>
      <w:spacing w:after="0" w:line="240" w:lineRule="auto"/>
    </w:pPr>
    <w:rPr>
      <w:rFonts w:ascii="Verdana" w:eastAsia="Times New Roman" w:hAnsi="Verdana"/>
      <w:color w:val="000000"/>
      <w:sz w:val="20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D409A0"/>
    <w:rPr>
      <w:rFonts w:ascii="Verdana" w:eastAsia="Times New Roman" w:hAnsi="Verdana"/>
      <w:color w:val="000000"/>
    </w:rPr>
  </w:style>
  <w:style w:type="paragraph" w:styleId="Listaszerbekezds">
    <w:name w:val="List Paragraph"/>
    <w:basedOn w:val="Norml"/>
    <w:uiPriority w:val="34"/>
    <w:qFormat/>
    <w:rsid w:val="000A07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018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al.laszlo@hid.hu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0.JPG"/><Relationship Id="rId7" Type="http://schemas.openxmlformats.org/officeDocument/2006/relationships/image" Target="media/image1.jpeg"/><Relationship Id="rId12" Type="http://schemas.openxmlformats.org/officeDocument/2006/relationships/hyperlink" Target="mailto:info@infogroup.hu" TargetMode="External"/><Relationship Id="rId17" Type="http://schemas.openxmlformats.org/officeDocument/2006/relationships/image" Target="media/image6.JP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al.laszlo@hid.hu" TargetMode="External"/><Relationship Id="rId24" Type="http://schemas.openxmlformats.org/officeDocument/2006/relationships/image" Target="media/image11.jpeg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hyperlink" Target="https://azevirodaja.hu/nevezok/1287" TargetMode="External"/><Relationship Id="rId28" Type="http://schemas.openxmlformats.org/officeDocument/2006/relationships/theme" Target="theme/theme1.xml"/><Relationship Id="rId10" Type="http://schemas.openxmlformats.org/officeDocument/2006/relationships/hyperlink" Target="mailto:felix@epstudio.hu" TargetMode="External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9" Type="http://schemas.openxmlformats.org/officeDocument/2006/relationships/hyperlink" Target="mailto:zsolt.mentes@infogroup.hu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azevirodaja.hu/nevezok/1308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13</Pages>
  <Words>1948</Words>
  <Characters>13445</Characters>
  <Application>Microsoft Office Word</Application>
  <DocSecurity>0</DocSecurity>
  <Lines>112</Lines>
  <Paragraphs>30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LajkoK</dc:creator>
  <cp:lastModifiedBy>User</cp:lastModifiedBy>
  <cp:revision>21</cp:revision>
  <cp:lastPrinted>2020-04-16T10:36:00Z</cp:lastPrinted>
  <dcterms:created xsi:type="dcterms:W3CDTF">2020-07-27T12:22:00Z</dcterms:created>
  <dcterms:modified xsi:type="dcterms:W3CDTF">2020-09-16T06:26:00Z</dcterms:modified>
</cp:coreProperties>
</file>